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2F47" w:rsidRDefault="006F2F47" w:rsidP="008C031C">
      <w:pPr>
        <w:ind w:firstLine="708"/>
        <w:jc w:val="center"/>
        <w:rPr>
          <w:sz w:val="26"/>
          <w:szCs w:val="26"/>
        </w:rPr>
      </w:pPr>
      <w:r>
        <w:rPr>
          <w:sz w:val="26"/>
          <w:szCs w:val="26"/>
        </w:rPr>
        <w:t>ПЕРЕЧЕНЬ</w:t>
      </w:r>
    </w:p>
    <w:p w:rsidR="002D5378" w:rsidRDefault="008C031C" w:rsidP="008C031C">
      <w:pPr>
        <w:ind w:firstLine="708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 изменений (</w:t>
      </w:r>
      <w:r w:rsidR="002D5378">
        <w:rPr>
          <w:sz w:val="26"/>
          <w:szCs w:val="26"/>
        </w:rPr>
        <w:t>Д</w:t>
      </w:r>
      <w:r>
        <w:rPr>
          <w:sz w:val="26"/>
          <w:szCs w:val="26"/>
        </w:rPr>
        <w:t xml:space="preserve">ополнение № 7) к Договору залога движимого имущества от </w:t>
      </w:r>
    </w:p>
    <w:p w:rsidR="008C031C" w:rsidRDefault="008C031C" w:rsidP="008C031C">
      <w:pPr>
        <w:ind w:firstLine="708"/>
        <w:jc w:val="center"/>
        <w:rPr>
          <w:sz w:val="26"/>
          <w:szCs w:val="26"/>
        </w:rPr>
      </w:pPr>
      <w:r>
        <w:rPr>
          <w:sz w:val="26"/>
          <w:szCs w:val="26"/>
        </w:rPr>
        <w:t>30 августа 2011 года № 110200/1103 - ДЗ/2 между  ОАО «КАМАЗ» и Государственной корпорацией «Банк развития и внешнеэкономической деятельности (Внешэкономбанк)»</w:t>
      </w:r>
    </w:p>
    <w:p w:rsidR="008C031C" w:rsidRDefault="008C031C" w:rsidP="008C031C">
      <w:pPr>
        <w:tabs>
          <w:tab w:val="left" w:pos="993"/>
        </w:tabs>
        <w:suppressAutoHyphens/>
        <w:spacing w:line="360" w:lineRule="auto"/>
        <w:jc w:val="both"/>
      </w:pPr>
    </w:p>
    <w:p w:rsidR="008C031C" w:rsidRDefault="008C031C" w:rsidP="008C031C">
      <w:pPr>
        <w:pStyle w:val="a3"/>
        <w:tabs>
          <w:tab w:val="left" w:pos="540"/>
        </w:tabs>
        <w:suppressAutoHyphens/>
        <w:ind w:firstLine="720"/>
        <w:jc w:val="both"/>
        <w:rPr>
          <w:spacing w:val="2"/>
          <w:sz w:val="26"/>
          <w:szCs w:val="26"/>
        </w:rPr>
      </w:pPr>
      <w:r>
        <w:rPr>
          <w:sz w:val="26"/>
          <w:szCs w:val="26"/>
        </w:rPr>
        <w:t xml:space="preserve">Государственная корпорация «Банк развития и внешнеэкономической деятельности (Внешэкономбанк)» (юридический адрес: проспект Академика Сахарова, </w:t>
      </w:r>
      <w:smartTag w:uri="urn:schemas-microsoft-com:office:smarttags" w:element="metricconverter">
        <w:smartTagPr>
          <w:attr w:name="ProductID" w:val="9, г"/>
        </w:smartTagPr>
        <w:r>
          <w:rPr>
            <w:sz w:val="26"/>
            <w:szCs w:val="26"/>
          </w:rPr>
          <w:t>9, г</w:t>
        </w:r>
      </w:smartTag>
      <w:r>
        <w:rPr>
          <w:sz w:val="26"/>
          <w:szCs w:val="26"/>
        </w:rPr>
        <w:t>. Москва, 107996; ИНН 7750004150; ОГРН 1077711000102</w:t>
      </w:r>
      <w:r>
        <w:rPr>
          <w:spacing w:val="2"/>
          <w:sz w:val="26"/>
          <w:szCs w:val="26"/>
        </w:rPr>
        <w:t>)</w:t>
      </w:r>
      <w:r>
        <w:rPr>
          <w:sz w:val="26"/>
          <w:szCs w:val="26"/>
        </w:rPr>
        <w:t>, именуемая в дальнейшем «</w:t>
      </w:r>
      <w:r>
        <w:rPr>
          <w:bCs/>
          <w:sz w:val="26"/>
          <w:szCs w:val="26"/>
        </w:rPr>
        <w:t>Залогодержатель» или «Банк</w:t>
      </w:r>
      <w:r>
        <w:rPr>
          <w:sz w:val="26"/>
          <w:szCs w:val="26"/>
        </w:rPr>
        <w:t>»</w:t>
      </w:r>
      <w:r>
        <w:rPr>
          <w:spacing w:val="2"/>
          <w:sz w:val="26"/>
          <w:szCs w:val="26"/>
        </w:rPr>
        <w:t xml:space="preserve">, в лице </w:t>
      </w:r>
      <w:r>
        <w:rPr>
          <w:sz w:val="26"/>
          <w:szCs w:val="26"/>
        </w:rPr>
        <w:t xml:space="preserve">директора Департамента сопровождения кредитных операций Игоря Николаевича Логинова, действующего на основании Доверенности от 01 апреля 2013 года № 184/150000, зарегистрированной в реестре 01 апреля 2013 года за № 5-224 нотариусом города Москвы </w:t>
      </w:r>
      <w:proofErr w:type="spellStart"/>
      <w:r>
        <w:rPr>
          <w:sz w:val="26"/>
          <w:szCs w:val="26"/>
        </w:rPr>
        <w:t>Капура</w:t>
      </w:r>
      <w:proofErr w:type="spellEnd"/>
      <w:r>
        <w:rPr>
          <w:sz w:val="26"/>
          <w:szCs w:val="26"/>
        </w:rPr>
        <w:t xml:space="preserve"> О.И., с одной стороны</w:t>
      </w:r>
      <w:r>
        <w:rPr>
          <w:spacing w:val="2"/>
          <w:sz w:val="26"/>
          <w:szCs w:val="26"/>
        </w:rPr>
        <w:t xml:space="preserve">, </w:t>
      </w:r>
    </w:p>
    <w:p w:rsidR="008C031C" w:rsidRDefault="008C031C" w:rsidP="008C031C">
      <w:pPr>
        <w:pStyle w:val="a3"/>
        <w:tabs>
          <w:tab w:val="left" w:pos="540"/>
        </w:tabs>
        <w:suppressAutoHyphens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Открытое акционерное общество «КАМАЗ» (ОАО «КАМАЗ») (местонахождение: </w:t>
      </w:r>
      <w:r>
        <w:rPr>
          <w:spacing w:val="2"/>
          <w:sz w:val="26"/>
          <w:szCs w:val="26"/>
        </w:rPr>
        <w:t>423827, РФ, г. Набережные Челны, пр-т Автозаводский, д. 2,</w:t>
      </w:r>
      <w:r>
        <w:rPr>
          <w:sz w:val="26"/>
          <w:szCs w:val="26"/>
        </w:rPr>
        <w:t xml:space="preserve"> ИНН 1650032058, ОГРН 1021602013971) именуемое в дальнейшем «Залогодатель» или «Заемщик», в лице заместителя Генерального директора ОАО «КАМАЗ» - финансового директора Елены Михайловны </w:t>
      </w:r>
      <w:proofErr w:type="spellStart"/>
      <w:r>
        <w:rPr>
          <w:sz w:val="26"/>
          <w:szCs w:val="26"/>
        </w:rPr>
        <w:t>Милиновой</w:t>
      </w:r>
      <w:proofErr w:type="spellEnd"/>
      <w:r>
        <w:rPr>
          <w:sz w:val="26"/>
          <w:szCs w:val="26"/>
        </w:rPr>
        <w:t xml:space="preserve">, действующей на основании Доверенности  № 01/07-33 от 01 января 2014 года, с другой стороны, </w:t>
      </w:r>
    </w:p>
    <w:p w:rsidR="008C031C" w:rsidRDefault="008C031C" w:rsidP="008C031C">
      <w:pPr>
        <w:suppressAutoHyphens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при этом Залогодержатель и Залогодатель совместно именуются в дальнейшем «Стороны», а по отдельности – «Сторона»,</w:t>
      </w:r>
    </w:p>
    <w:p w:rsidR="008C031C" w:rsidRDefault="008C031C" w:rsidP="008C031C">
      <w:pPr>
        <w:pStyle w:val="a3"/>
        <w:suppressAutoHyphens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принимая во внимание:</w:t>
      </w:r>
    </w:p>
    <w:p w:rsidR="008C031C" w:rsidRDefault="008C031C" w:rsidP="008C031C">
      <w:pPr>
        <w:pStyle w:val="a3"/>
        <w:suppressAutoHyphens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- Кредитное соглашение № 110100/1103 от 31 декабря 2010 года в редакции  Дополнения № 1 от 12 октября 2011 года, Дополнения № 2 от 25 апреля 2012 года и Дополнения № 3 от 15 марта 2013 года, заключенное между Залогодержателем и Залогодателем в г. Москве (далее – «Соглашение»),</w:t>
      </w:r>
    </w:p>
    <w:p w:rsidR="008C031C" w:rsidRDefault="008C031C" w:rsidP="008C031C">
      <w:pPr>
        <w:tabs>
          <w:tab w:val="left" w:pos="567"/>
        </w:tabs>
        <w:suppressAutoHyphens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Договор залога движимого имущества № 110200/1103-ДЗ/2 от 30 августа 2011 года в редакции Дополнения № 1 от 06 октября 2011 года, Дополнения № 2 от 13 декабря 2011 года, Дополнения № 3 от 15 мая 2012 года, Дополнения № 4 от 31 октября 2012г., Дополнения № 5 от 13 мая 2013 года и Дополнения № 6 от 26 августа 2013 года, заключенный между Залогодержателем и Залогодателем в </w:t>
      </w:r>
      <w:proofErr w:type="spellStart"/>
      <w:r>
        <w:rPr>
          <w:sz w:val="26"/>
          <w:szCs w:val="26"/>
        </w:rPr>
        <w:t>г.Москве</w:t>
      </w:r>
      <w:proofErr w:type="spellEnd"/>
      <w:r>
        <w:rPr>
          <w:sz w:val="26"/>
          <w:szCs w:val="26"/>
        </w:rPr>
        <w:t xml:space="preserve"> (в дальнейшем - «Договор»),</w:t>
      </w:r>
    </w:p>
    <w:p w:rsidR="008C031C" w:rsidRDefault="008C031C" w:rsidP="008C031C">
      <w:pPr>
        <w:tabs>
          <w:tab w:val="left" w:pos="567"/>
        </w:tabs>
        <w:suppressAutoHyphens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заключили настоящее Дополнение № 7 к Договору (в дальнейшем – </w:t>
      </w:r>
      <w:r>
        <w:rPr>
          <w:b/>
          <w:sz w:val="26"/>
          <w:szCs w:val="26"/>
        </w:rPr>
        <w:t>«</w:t>
      </w:r>
      <w:r>
        <w:rPr>
          <w:sz w:val="26"/>
          <w:szCs w:val="26"/>
        </w:rPr>
        <w:t>Дополнение № 7») о нижеследующем:</w:t>
      </w:r>
    </w:p>
    <w:p w:rsidR="008C031C" w:rsidRDefault="008C031C" w:rsidP="008C031C">
      <w:pPr>
        <w:pStyle w:val="a3"/>
        <w:widowControl w:val="0"/>
        <w:numPr>
          <w:ilvl w:val="0"/>
          <w:numId w:val="1"/>
        </w:numPr>
        <w:suppressAutoHyphens/>
        <w:spacing w:after="0"/>
        <w:jc w:val="both"/>
        <w:rPr>
          <w:sz w:val="26"/>
          <w:szCs w:val="26"/>
        </w:rPr>
      </w:pPr>
      <w:r>
        <w:rPr>
          <w:sz w:val="26"/>
          <w:szCs w:val="26"/>
        </w:rPr>
        <w:t>Изложить Приложение № 1 к Договору в редакции Приложения № 1 к Дополнению № 7.</w:t>
      </w:r>
    </w:p>
    <w:p w:rsidR="008C031C" w:rsidRDefault="008C031C" w:rsidP="008C031C">
      <w:pPr>
        <w:pStyle w:val="a3"/>
        <w:widowControl w:val="0"/>
        <w:numPr>
          <w:ilvl w:val="0"/>
          <w:numId w:val="1"/>
        </w:numPr>
        <w:suppressAutoHyphens/>
        <w:spacing w:after="0"/>
        <w:jc w:val="both"/>
        <w:rPr>
          <w:sz w:val="26"/>
          <w:szCs w:val="26"/>
        </w:rPr>
      </w:pPr>
      <w:r>
        <w:rPr>
          <w:sz w:val="26"/>
          <w:szCs w:val="26"/>
        </w:rPr>
        <w:t>Изложить Приложение № 2 к Договору в редакции Приложения № 2 к Дополнению № 7.</w:t>
      </w:r>
    </w:p>
    <w:p w:rsidR="008C031C" w:rsidRDefault="008C031C" w:rsidP="008C031C">
      <w:pPr>
        <w:pStyle w:val="a3"/>
        <w:tabs>
          <w:tab w:val="num" w:pos="0"/>
        </w:tabs>
        <w:suppressAutoHyphens/>
        <w:spacing w:before="28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3. Все остальные условия Договора,  не измененные настоящим Дополнением № 7, остаются в силе.</w:t>
      </w:r>
    </w:p>
    <w:p w:rsidR="008C031C" w:rsidRDefault="008C031C" w:rsidP="008C031C">
      <w:pPr>
        <w:tabs>
          <w:tab w:val="left" w:pos="567"/>
          <w:tab w:val="left" w:pos="1080"/>
        </w:tabs>
        <w:suppressAutoHyphens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4. Настоящее Дополнение № 7 является  неотъемлемой частью Договора и вступает в силу с момента его подписания уполномоченными представителями Сторон.</w:t>
      </w:r>
    </w:p>
    <w:p w:rsidR="008C031C" w:rsidRDefault="008C031C" w:rsidP="008C031C">
      <w:pPr>
        <w:tabs>
          <w:tab w:val="left" w:pos="567"/>
          <w:tab w:val="left" w:pos="1080"/>
        </w:tabs>
        <w:suppressAutoHyphens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5. Дополнение № 7 заключено в 2 (Двух) подлинных экземплярах, имеющих равную юридическую силу, по одному экземпляру для каждой из Сторон настоящего Договора.</w:t>
      </w:r>
    </w:p>
    <w:p w:rsidR="008C031C" w:rsidRDefault="008C031C" w:rsidP="008C031C">
      <w:pPr>
        <w:jc w:val="both"/>
        <w:rPr>
          <w:b/>
        </w:rPr>
      </w:pPr>
    </w:p>
    <w:p w:rsidR="00F47C08" w:rsidRDefault="00F47C08" w:rsidP="008C031C">
      <w:pPr>
        <w:jc w:val="both"/>
        <w:rPr>
          <w:b/>
        </w:rPr>
      </w:pPr>
    </w:p>
    <w:p w:rsidR="008C031C" w:rsidRDefault="008C031C" w:rsidP="008C031C">
      <w:pPr>
        <w:pStyle w:val="a3"/>
        <w:jc w:val="center"/>
        <w:rPr>
          <w:b/>
        </w:rPr>
      </w:pPr>
      <w:r>
        <w:rPr>
          <w:b/>
        </w:rPr>
        <w:t>ЮРИДИЧЕСКИЕ АДРЕСА И РЕКВИЗИТЫ СТОРОН:</w:t>
      </w:r>
    </w:p>
    <w:tbl>
      <w:tblPr>
        <w:tblW w:w="981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177"/>
        <w:gridCol w:w="786"/>
        <w:gridCol w:w="2525"/>
        <w:gridCol w:w="2293"/>
        <w:gridCol w:w="29"/>
      </w:tblGrid>
      <w:tr w:rsidR="008C031C" w:rsidTr="00F47C08">
        <w:trPr>
          <w:trHeight w:val="430"/>
        </w:trPr>
        <w:tc>
          <w:tcPr>
            <w:tcW w:w="4963" w:type="dxa"/>
            <w:gridSpan w:val="2"/>
            <w:hideMark/>
          </w:tcPr>
          <w:p w:rsidR="008C031C" w:rsidRDefault="008C031C">
            <w:pPr>
              <w:pStyle w:val="a5"/>
              <w:ind w:right="-108"/>
              <w:jc w:val="center"/>
              <w:rPr>
                <w:b/>
                <w:bCs/>
              </w:rPr>
            </w:pPr>
            <w:r>
              <w:rPr>
                <w:b/>
              </w:rPr>
              <w:t>Государственная корпорация</w:t>
            </w:r>
            <w:r>
              <w:rPr>
                <w:b/>
              </w:rPr>
              <w:br/>
              <w:t>«Банк развития и внешнеэкономической деятельности (Внешэкономбанк)»</w:t>
            </w:r>
          </w:p>
        </w:tc>
        <w:tc>
          <w:tcPr>
            <w:tcW w:w="4847" w:type="dxa"/>
            <w:gridSpan w:val="3"/>
            <w:vAlign w:val="center"/>
          </w:tcPr>
          <w:p w:rsidR="008C031C" w:rsidRDefault="008C031C">
            <w:pPr>
              <w:pStyle w:val="a5"/>
              <w:tabs>
                <w:tab w:val="left" w:pos="4932"/>
              </w:tabs>
              <w:ind w:left="627" w:hanging="375"/>
              <w:jc w:val="center"/>
              <w:rPr>
                <w:b/>
              </w:rPr>
            </w:pPr>
            <w:r>
              <w:rPr>
                <w:b/>
              </w:rPr>
              <w:t>Открытое акционерное общество</w:t>
            </w:r>
          </w:p>
          <w:p w:rsidR="008C031C" w:rsidRDefault="008C031C">
            <w:pPr>
              <w:pStyle w:val="a5"/>
              <w:tabs>
                <w:tab w:val="left" w:pos="4932"/>
              </w:tabs>
              <w:ind w:left="627" w:hanging="375"/>
              <w:jc w:val="center"/>
              <w:rPr>
                <w:b/>
              </w:rPr>
            </w:pPr>
            <w:r>
              <w:rPr>
                <w:b/>
              </w:rPr>
              <w:t>«КАМАЗ»</w:t>
            </w:r>
          </w:p>
          <w:p w:rsidR="008C031C" w:rsidRDefault="008C031C">
            <w:pPr>
              <w:pStyle w:val="a5"/>
              <w:ind w:left="627" w:right="391" w:hanging="375"/>
              <w:jc w:val="center"/>
              <w:rPr>
                <w:b/>
              </w:rPr>
            </w:pPr>
          </w:p>
        </w:tc>
      </w:tr>
      <w:tr w:rsidR="008C031C" w:rsidTr="00F47C08">
        <w:trPr>
          <w:trHeight w:val="1969"/>
        </w:trPr>
        <w:tc>
          <w:tcPr>
            <w:tcW w:w="4963" w:type="dxa"/>
            <w:gridSpan w:val="2"/>
          </w:tcPr>
          <w:p w:rsidR="008C031C" w:rsidRDefault="008C031C">
            <w:pPr>
              <w:pStyle w:val="a5"/>
              <w:ind w:left="-360" w:right="391" w:firstLine="360"/>
              <w:jc w:val="center"/>
            </w:pPr>
            <w:r>
              <w:t>проспект Академика Сахарова, д. 9,</w:t>
            </w:r>
          </w:p>
          <w:p w:rsidR="008C031C" w:rsidRDefault="008C031C">
            <w:pPr>
              <w:pStyle w:val="a5"/>
              <w:tabs>
                <w:tab w:val="left" w:pos="3960"/>
              </w:tabs>
              <w:ind w:left="-360" w:right="391" w:firstLine="360"/>
              <w:jc w:val="center"/>
            </w:pPr>
            <w:r>
              <w:t>г. Москва, ГСП-6, 107996, Россия</w:t>
            </w:r>
          </w:p>
          <w:p w:rsidR="008C031C" w:rsidRDefault="008C031C">
            <w:pPr>
              <w:pStyle w:val="a5"/>
              <w:ind w:left="-360" w:right="391" w:firstLine="360"/>
              <w:jc w:val="center"/>
            </w:pPr>
            <w:r>
              <w:t>ОГРН 1077711000102, ИНН 7750004150,</w:t>
            </w:r>
          </w:p>
          <w:p w:rsidR="008C031C" w:rsidRDefault="008C031C">
            <w:pPr>
              <w:pStyle w:val="a5"/>
              <w:ind w:left="-360" w:right="391" w:firstLine="360"/>
              <w:jc w:val="center"/>
            </w:pPr>
            <w:r>
              <w:t>КПП 775001001, БИК 044525060</w:t>
            </w:r>
          </w:p>
          <w:p w:rsidR="008C031C" w:rsidRDefault="008C031C">
            <w:pPr>
              <w:pStyle w:val="a5"/>
              <w:ind w:left="-360" w:right="391" w:firstLine="360"/>
              <w:jc w:val="center"/>
            </w:pPr>
            <w:r>
              <w:t>к/с № 30101810500000000060 в ОПЕРУ Московского ГТУ Банка России</w:t>
            </w:r>
          </w:p>
          <w:p w:rsidR="008C031C" w:rsidRDefault="008C031C">
            <w:pPr>
              <w:ind w:left="-360" w:right="391" w:firstLine="360"/>
              <w:jc w:val="center"/>
            </w:pPr>
          </w:p>
        </w:tc>
        <w:tc>
          <w:tcPr>
            <w:tcW w:w="4847" w:type="dxa"/>
            <w:gridSpan w:val="3"/>
          </w:tcPr>
          <w:p w:rsidR="008C031C" w:rsidRDefault="008C031C">
            <w:pPr>
              <w:tabs>
                <w:tab w:val="left" w:pos="4542"/>
              </w:tabs>
              <w:spacing w:before="120"/>
              <w:ind w:left="627" w:right="391" w:hanging="375"/>
              <w:jc w:val="center"/>
              <w:rPr>
                <w:spacing w:val="2"/>
              </w:rPr>
            </w:pPr>
            <w:r>
              <w:rPr>
                <w:spacing w:val="2"/>
              </w:rPr>
              <w:t xml:space="preserve">423827, РФ, г. Набережные Челны, </w:t>
            </w:r>
          </w:p>
          <w:p w:rsidR="008C031C" w:rsidRDefault="008C031C">
            <w:pPr>
              <w:tabs>
                <w:tab w:val="left" w:pos="4542"/>
              </w:tabs>
              <w:ind w:left="627" w:right="391" w:hanging="375"/>
              <w:jc w:val="center"/>
              <w:rPr>
                <w:spacing w:val="2"/>
              </w:rPr>
            </w:pPr>
            <w:r>
              <w:rPr>
                <w:spacing w:val="2"/>
              </w:rPr>
              <w:t>пр-т Автозаводский, д. 2</w:t>
            </w:r>
          </w:p>
          <w:p w:rsidR="008C031C" w:rsidRDefault="008C031C">
            <w:pPr>
              <w:pStyle w:val="4"/>
              <w:tabs>
                <w:tab w:val="left" w:pos="4542"/>
              </w:tabs>
              <w:ind w:left="627" w:right="391" w:hanging="375"/>
              <w:rPr>
                <w:b w:val="0"/>
                <w:i w:val="0"/>
                <w:color w:val="auto"/>
                <w:sz w:val="24"/>
              </w:rPr>
            </w:pPr>
            <w:r>
              <w:rPr>
                <w:b w:val="0"/>
                <w:i w:val="0"/>
                <w:color w:val="auto"/>
                <w:sz w:val="24"/>
              </w:rPr>
              <w:t>ИНН/КПП 1650032058/997850001</w:t>
            </w:r>
          </w:p>
          <w:p w:rsidR="008C031C" w:rsidRDefault="008C031C">
            <w:pPr>
              <w:pStyle w:val="4"/>
              <w:tabs>
                <w:tab w:val="left" w:pos="4542"/>
              </w:tabs>
              <w:ind w:left="627" w:right="391" w:hanging="375"/>
              <w:rPr>
                <w:i w:val="0"/>
                <w:color w:val="auto"/>
                <w:spacing w:val="2"/>
                <w:sz w:val="24"/>
              </w:rPr>
            </w:pPr>
            <w:r>
              <w:rPr>
                <w:b w:val="0"/>
                <w:i w:val="0"/>
                <w:color w:val="auto"/>
                <w:sz w:val="24"/>
              </w:rPr>
              <w:t xml:space="preserve">р/с </w:t>
            </w:r>
            <w:r>
              <w:rPr>
                <w:b w:val="0"/>
                <w:i w:val="0"/>
                <w:color w:val="auto"/>
                <w:spacing w:val="2"/>
                <w:sz w:val="24"/>
              </w:rPr>
              <w:t>№ 40702810608977429927</w:t>
            </w:r>
          </w:p>
          <w:p w:rsidR="008C031C" w:rsidRDefault="008C031C">
            <w:pPr>
              <w:tabs>
                <w:tab w:val="left" w:pos="4542"/>
              </w:tabs>
              <w:ind w:left="627" w:right="391" w:hanging="375"/>
              <w:jc w:val="center"/>
            </w:pPr>
            <w:r>
              <w:t>во Внешэкономбанке</w:t>
            </w:r>
          </w:p>
          <w:p w:rsidR="008C031C" w:rsidRDefault="008C031C">
            <w:pPr>
              <w:pStyle w:val="a5"/>
              <w:widowControl w:val="0"/>
              <w:ind w:left="627" w:right="391" w:hanging="375"/>
              <w:jc w:val="center"/>
            </w:pPr>
          </w:p>
        </w:tc>
      </w:tr>
      <w:tr w:rsidR="008C031C" w:rsidTr="00F47C08">
        <w:trPr>
          <w:gridAfter w:val="2"/>
          <w:wAfter w:w="2322" w:type="dxa"/>
          <w:trHeight w:val="405"/>
        </w:trPr>
        <w:tc>
          <w:tcPr>
            <w:tcW w:w="7488" w:type="dxa"/>
            <w:gridSpan w:val="3"/>
          </w:tcPr>
          <w:p w:rsidR="008C031C" w:rsidRDefault="008C031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ПОДПИСИ СТОРОН</w:t>
            </w:r>
          </w:p>
          <w:p w:rsidR="008C031C" w:rsidRDefault="008C031C">
            <w:pPr>
              <w:pStyle w:val="a3"/>
              <w:rPr>
                <w:b/>
                <w:color w:val="000000"/>
              </w:rPr>
            </w:pPr>
          </w:p>
        </w:tc>
      </w:tr>
      <w:tr w:rsidR="008C031C" w:rsidTr="00F47C08">
        <w:trPr>
          <w:gridAfter w:val="1"/>
          <w:wAfter w:w="29" w:type="dxa"/>
          <w:trHeight w:val="569"/>
        </w:trPr>
        <w:tc>
          <w:tcPr>
            <w:tcW w:w="4177" w:type="dxa"/>
            <w:hideMark/>
          </w:tcPr>
          <w:p w:rsidR="008C031C" w:rsidRDefault="008C031C">
            <w:pPr>
              <w:pStyle w:val="a3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от Залогодержателя:</w:t>
            </w:r>
          </w:p>
        </w:tc>
        <w:tc>
          <w:tcPr>
            <w:tcW w:w="5604" w:type="dxa"/>
            <w:gridSpan w:val="3"/>
            <w:hideMark/>
          </w:tcPr>
          <w:p w:rsidR="008C031C" w:rsidRDefault="008C031C">
            <w:pPr>
              <w:pStyle w:val="a3"/>
              <w:ind w:left="1953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от Залогодателя:</w:t>
            </w:r>
          </w:p>
        </w:tc>
      </w:tr>
      <w:tr w:rsidR="008C031C" w:rsidTr="00F47C08">
        <w:trPr>
          <w:gridAfter w:val="1"/>
          <w:wAfter w:w="29" w:type="dxa"/>
          <w:trHeight w:val="179"/>
        </w:trPr>
        <w:tc>
          <w:tcPr>
            <w:tcW w:w="4177" w:type="dxa"/>
          </w:tcPr>
          <w:p w:rsidR="008C031C" w:rsidRDefault="008C031C">
            <w:pPr>
              <w:pStyle w:val="a3"/>
            </w:pPr>
            <w:r>
              <w:t>Директор Департамента сопровождения кредитных операций</w:t>
            </w:r>
          </w:p>
          <w:p w:rsidR="008C031C" w:rsidRDefault="008C031C">
            <w:pPr>
              <w:pStyle w:val="a3"/>
            </w:pPr>
          </w:p>
          <w:p w:rsidR="008C031C" w:rsidRDefault="008C031C">
            <w:pPr>
              <w:pStyle w:val="a3"/>
            </w:pPr>
          </w:p>
          <w:p w:rsidR="008C031C" w:rsidRDefault="008C031C">
            <w:pPr>
              <w:pStyle w:val="a3"/>
            </w:pPr>
            <w:r>
              <w:t>____________________</w:t>
            </w:r>
          </w:p>
          <w:p w:rsidR="008C031C" w:rsidRDefault="008C031C">
            <w:pPr>
              <w:pStyle w:val="a3"/>
            </w:pPr>
            <w:r>
              <w:rPr>
                <w:bCs/>
              </w:rPr>
              <w:t xml:space="preserve">   И.Н. Логинов</w:t>
            </w:r>
          </w:p>
          <w:p w:rsidR="008C031C" w:rsidRDefault="008C031C">
            <w:pPr>
              <w:jc w:val="center"/>
              <w:rPr>
                <w:bCs/>
              </w:rPr>
            </w:pPr>
          </w:p>
          <w:p w:rsidR="008C031C" w:rsidRDefault="008C031C">
            <w:pPr>
              <w:jc w:val="center"/>
              <w:rPr>
                <w:bCs/>
              </w:rPr>
            </w:pPr>
          </w:p>
          <w:p w:rsidR="008C031C" w:rsidRDefault="008C031C">
            <w:pPr>
              <w:jc w:val="center"/>
            </w:pPr>
          </w:p>
        </w:tc>
        <w:tc>
          <w:tcPr>
            <w:tcW w:w="5604" w:type="dxa"/>
            <w:gridSpan w:val="3"/>
          </w:tcPr>
          <w:p w:rsidR="008C031C" w:rsidRDefault="008C031C">
            <w:pPr>
              <w:ind w:left="1103"/>
              <w:jc w:val="center"/>
            </w:pPr>
            <w:r>
              <w:t>Доверенное лицо</w:t>
            </w:r>
          </w:p>
          <w:p w:rsidR="008C031C" w:rsidRDefault="008C031C">
            <w:pPr>
              <w:ind w:left="1103"/>
              <w:jc w:val="center"/>
            </w:pPr>
          </w:p>
          <w:p w:rsidR="008C031C" w:rsidRDefault="008C031C">
            <w:pPr>
              <w:ind w:left="1103"/>
              <w:jc w:val="center"/>
            </w:pPr>
          </w:p>
          <w:p w:rsidR="008C031C" w:rsidRDefault="008C031C">
            <w:pPr>
              <w:ind w:left="1103"/>
              <w:jc w:val="center"/>
            </w:pPr>
          </w:p>
          <w:p w:rsidR="008C031C" w:rsidRDefault="008C031C">
            <w:pPr>
              <w:ind w:left="1103"/>
              <w:jc w:val="center"/>
            </w:pPr>
          </w:p>
          <w:p w:rsidR="008C031C" w:rsidRDefault="008C031C">
            <w:pPr>
              <w:ind w:left="1103"/>
              <w:jc w:val="center"/>
            </w:pPr>
            <w:r>
              <w:t>___________________</w:t>
            </w:r>
          </w:p>
          <w:p w:rsidR="008C031C" w:rsidRDefault="008C031C">
            <w:pPr>
              <w:ind w:left="1103"/>
              <w:jc w:val="center"/>
            </w:pPr>
            <w:r>
              <w:t xml:space="preserve">Е.М. Милинова </w:t>
            </w:r>
          </w:p>
        </w:tc>
      </w:tr>
    </w:tbl>
    <w:p w:rsidR="008C031C" w:rsidRDefault="008C031C" w:rsidP="008C031C"/>
    <w:p w:rsidR="008C031C" w:rsidRDefault="008C031C" w:rsidP="008C031C"/>
    <w:p w:rsidR="008C031C" w:rsidRDefault="008C031C" w:rsidP="008C031C"/>
    <w:p w:rsidR="008C031C" w:rsidRDefault="008C031C" w:rsidP="008C031C"/>
    <w:p w:rsidR="008C031C" w:rsidRDefault="008C031C" w:rsidP="008C031C"/>
    <w:p w:rsidR="008C031C" w:rsidRDefault="008C031C" w:rsidP="008C031C"/>
    <w:p w:rsidR="008C031C" w:rsidRDefault="008C031C" w:rsidP="008C031C"/>
    <w:p w:rsidR="008C031C" w:rsidRDefault="008C031C" w:rsidP="008C031C"/>
    <w:p w:rsidR="00F47C08" w:rsidRDefault="00F47C08" w:rsidP="008C031C"/>
    <w:p w:rsidR="006F2F47" w:rsidRDefault="006F2F47" w:rsidP="008C031C"/>
    <w:p w:rsidR="006F2F47" w:rsidRDefault="006F2F47" w:rsidP="008C031C"/>
    <w:p w:rsidR="006F2F47" w:rsidRDefault="006F2F47" w:rsidP="008C031C"/>
    <w:p w:rsidR="006F2F47" w:rsidRDefault="006F2F47" w:rsidP="008C031C"/>
    <w:p w:rsidR="00F47C08" w:rsidRDefault="00F47C08" w:rsidP="008C031C"/>
    <w:p w:rsidR="00F47C08" w:rsidRDefault="00F47C08" w:rsidP="008C031C"/>
    <w:p w:rsidR="00F47C08" w:rsidRDefault="00F47C08" w:rsidP="008C031C"/>
    <w:p w:rsidR="00F47C08" w:rsidRDefault="00F47C08" w:rsidP="008C031C"/>
    <w:p w:rsidR="00F47C08" w:rsidRDefault="00F47C08" w:rsidP="008C031C"/>
    <w:p w:rsidR="006F2F47" w:rsidRDefault="006F2F47" w:rsidP="008C031C"/>
    <w:p w:rsidR="008C031C" w:rsidRDefault="008C031C" w:rsidP="008C031C">
      <w:bookmarkStart w:id="0" w:name="RANGE!A1:G93"/>
    </w:p>
    <w:tbl>
      <w:tblPr>
        <w:tblW w:w="1050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09"/>
        <w:gridCol w:w="4891"/>
        <w:gridCol w:w="631"/>
        <w:gridCol w:w="1211"/>
        <w:gridCol w:w="992"/>
        <w:gridCol w:w="1133"/>
        <w:gridCol w:w="1133"/>
      </w:tblGrid>
      <w:tr w:rsidR="008C031C" w:rsidTr="00F47C08">
        <w:trPr>
          <w:trHeight w:val="570"/>
        </w:trPr>
        <w:tc>
          <w:tcPr>
            <w:tcW w:w="1050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bookmarkEnd w:id="0"/>
          <w:p w:rsidR="008C031C" w:rsidRPr="006F2F47" w:rsidRDefault="008C031C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6F2F47">
              <w:rPr>
                <w:b/>
                <w:color w:val="000000"/>
                <w:sz w:val="20"/>
                <w:szCs w:val="20"/>
              </w:rPr>
              <w:t>Приложение №1 к Договору залога движимого имущества № 110200/1103-ДЗ/2 от "30" августа 2011 года между Государственной корпорацией "Банк развития и внешнеэкономической деятельности (Внешэкономбанк) и Открытым акционерным обществом "КАМАЗ".</w:t>
            </w:r>
          </w:p>
        </w:tc>
      </w:tr>
      <w:tr w:rsidR="008C031C" w:rsidTr="00F47C08">
        <w:trPr>
          <w:trHeight w:val="525"/>
        </w:trPr>
        <w:tc>
          <w:tcPr>
            <w:tcW w:w="105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C031C" w:rsidRDefault="008C031C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Перечень имущества, передаваемого в залог</w:t>
            </w:r>
          </w:p>
        </w:tc>
      </w:tr>
      <w:tr w:rsidR="008C031C" w:rsidTr="00F47C08">
        <w:trPr>
          <w:trHeight w:val="121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C031C" w:rsidRDefault="008C031C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№</w:t>
            </w: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C031C" w:rsidRDefault="008C031C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Полное наименование имущества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C031C" w:rsidRDefault="008C031C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кол-во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C031C" w:rsidRDefault="008C031C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Номер и дата Договора поставки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C031C" w:rsidRDefault="008C031C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Поставщик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C031C" w:rsidRDefault="008C031C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Стоимость (без НДС), евро.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C031C" w:rsidRDefault="008C031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Залоговая стоимость (с дисконтом 20%), евро.</w:t>
            </w:r>
          </w:p>
        </w:tc>
      </w:tr>
      <w:tr w:rsidR="008C031C" w:rsidTr="00F47C08">
        <w:trPr>
          <w:trHeight w:val="780"/>
        </w:trPr>
        <w:tc>
          <w:tcPr>
            <w:tcW w:w="5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 xml:space="preserve">Индукционная подогреваемая разливочная печь для выдержки и разливки чугуна с системой управления стопором, тип </w:t>
            </w:r>
            <w:proofErr w:type="spellStart"/>
            <w:r>
              <w:rPr>
                <w:b/>
                <w:bCs/>
                <w:color w:val="000000"/>
                <w:sz w:val="16"/>
                <w:szCs w:val="16"/>
              </w:rPr>
              <w:t>RGDGe</w:t>
            </w:r>
            <w:proofErr w:type="spellEnd"/>
            <w:r>
              <w:rPr>
                <w:b/>
                <w:bCs/>
                <w:color w:val="000000"/>
                <w:sz w:val="16"/>
                <w:szCs w:val="16"/>
              </w:rPr>
              <w:t xml:space="preserve"> 10.000/350 кВт.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21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Контракт №276/00231515/11081 от 20.07.2011г.  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фирма «</w:t>
            </w:r>
            <w:proofErr w:type="spellStart"/>
            <w:r>
              <w:rPr>
                <w:color w:val="000000"/>
                <w:sz w:val="16"/>
                <w:szCs w:val="16"/>
              </w:rPr>
              <w:t>Otto</w:t>
            </w:r>
            <w:proofErr w:type="spellEnd"/>
            <w:r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color w:val="000000"/>
                <w:sz w:val="16"/>
                <w:szCs w:val="16"/>
              </w:rPr>
              <w:t>Junker</w:t>
            </w:r>
            <w:proofErr w:type="spellEnd"/>
            <w:r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color w:val="000000"/>
                <w:sz w:val="16"/>
                <w:szCs w:val="16"/>
              </w:rPr>
              <w:t>GmbH</w:t>
            </w:r>
            <w:proofErr w:type="spellEnd"/>
            <w:r>
              <w:rPr>
                <w:color w:val="000000"/>
                <w:sz w:val="16"/>
                <w:szCs w:val="16"/>
              </w:rPr>
              <w:t>» Германия.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716 101,69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031C" w:rsidRDefault="008C031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572 881,35</w:t>
            </w: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корпус печи с шаблонами для набивки и системой индуктора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20"/>
                <w:szCs w:val="20"/>
              </w:rPr>
            </w:pP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proofErr w:type="spellStart"/>
            <w:r>
              <w:rPr>
                <w:color w:val="000000"/>
                <w:sz w:val="16"/>
                <w:szCs w:val="16"/>
              </w:rPr>
              <w:t>среднечасточный</w:t>
            </w:r>
            <w:proofErr w:type="spellEnd"/>
            <w:r>
              <w:rPr>
                <w:color w:val="000000"/>
                <w:sz w:val="16"/>
                <w:szCs w:val="16"/>
              </w:rPr>
              <w:t xml:space="preserve"> преобразователь IGBT колебательного контура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20"/>
                <w:szCs w:val="20"/>
              </w:rPr>
            </w:pP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механизм стопора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20"/>
                <w:szCs w:val="20"/>
              </w:rPr>
            </w:pP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гидравлическое устройство перемещения и наклона печи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20"/>
                <w:szCs w:val="20"/>
              </w:rPr>
            </w:pP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гидравлическая силовая станция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20"/>
                <w:szCs w:val="20"/>
              </w:rPr>
            </w:pP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шкаф управления на опоре с промышленными подводками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20"/>
                <w:szCs w:val="20"/>
              </w:rPr>
            </w:pP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пульт оператора с системой управления разливки </w:t>
            </w:r>
            <w:proofErr w:type="spellStart"/>
            <w:r>
              <w:rPr>
                <w:color w:val="000000"/>
                <w:sz w:val="16"/>
                <w:szCs w:val="16"/>
              </w:rPr>
              <w:t>Теaсh-in</w:t>
            </w:r>
            <w:proofErr w:type="spellEnd"/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20"/>
                <w:szCs w:val="20"/>
              </w:rPr>
            </w:pPr>
          </w:p>
        </w:tc>
      </w:tr>
      <w:tr w:rsidR="008C031C" w:rsidTr="00F47C08">
        <w:trPr>
          <w:trHeight w:val="495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система контроля уровне металла в выпускном желобе с системой поплавка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20"/>
                <w:szCs w:val="20"/>
              </w:rPr>
            </w:pP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автоматическая система позиционирования (направление Х и Y)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20"/>
                <w:szCs w:val="20"/>
              </w:rPr>
            </w:pP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установка системы вторичного охладителя в исполнении "вода/вода"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20"/>
                <w:szCs w:val="20"/>
              </w:rPr>
            </w:pP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устройство подогрева печи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20"/>
                <w:szCs w:val="20"/>
              </w:rPr>
            </w:pP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устройство подогрева для выпускного желоба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20"/>
                <w:szCs w:val="20"/>
              </w:rPr>
            </w:pP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система модифицирования чугуна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20"/>
                <w:szCs w:val="20"/>
              </w:rPr>
            </w:pP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сушилка на сжатом воздухе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20"/>
                <w:szCs w:val="20"/>
              </w:rPr>
            </w:pP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система для аварийного наклона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20"/>
                <w:szCs w:val="20"/>
              </w:rPr>
            </w:pP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устройство очистки разливочного стакана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20"/>
                <w:szCs w:val="20"/>
              </w:rPr>
            </w:pP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станция заливки из ковша с гидравлическим устройством наклона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20"/>
                <w:szCs w:val="20"/>
              </w:rPr>
            </w:pPr>
          </w:p>
        </w:tc>
      </w:tr>
      <w:tr w:rsidR="008C031C" w:rsidTr="00F47C08">
        <w:trPr>
          <w:trHeight w:val="780"/>
        </w:trPr>
        <w:tc>
          <w:tcPr>
            <w:tcW w:w="5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Печной комплекс среднечастотная индукционная тигельная плавильная установка с преобразователем частоты для плавки чугуна, тип: 2МFTGe 25.000/15.000 кВт/250 Гц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21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Контракт №276/00231515/11082 от 20.07.2011г. 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фирма «</w:t>
            </w:r>
            <w:proofErr w:type="spellStart"/>
            <w:r>
              <w:rPr>
                <w:color w:val="000000"/>
                <w:sz w:val="16"/>
                <w:szCs w:val="16"/>
              </w:rPr>
              <w:t>Otto</w:t>
            </w:r>
            <w:proofErr w:type="spellEnd"/>
            <w:r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color w:val="000000"/>
                <w:sz w:val="16"/>
                <w:szCs w:val="16"/>
              </w:rPr>
              <w:t>Junker</w:t>
            </w:r>
            <w:proofErr w:type="spellEnd"/>
            <w:r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color w:val="000000"/>
                <w:sz w:val="16"/>
                <w:szCs w:val="16"/>
              </w:rPr>
              <w:t>GmbH</w:t>
            </w:r>
            <w:proofErr w:type="spellEnd"/>
            <w:r>
              <w:rPr>
                <w:color w:val="000000"/>
                <w:sz w:val="16"/>
                <w:szCs w:val="16"/>
              </w:rPr>
              <w:t>» Германия.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 3 625 423,73   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2 900 338,98</w:t>
            </w: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среднечастотная индукционная тигельная печь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гидравлическая станция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51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среднечастотный преобразователь колебательного контура-DUOMELT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модуль конденсаторов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панель управления с процессором плавки JOKS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трансформатор для питания выпрямителей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система защиты приямков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гидравлическая наклонная платформа для скачки шлака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315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вытяжной колпак, откидываемый гидравлически в двух направлениях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устройства взвешивания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устройство корректировки угла наклона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устройство аварийного наклона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система выталкивания тигля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подовый и стеновой вибратор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чаши обратного залива жидкого металла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27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гидравлический подвижной передаточный желоб для жидкого металла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51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установка оборотного </w:t>
            </w:r>
            <w:proofErr w:type="spellStart"/>
            <w:r>
              <w:rPr>
                <w:color w:val="000000"/>
                <w:sz w:val="16"/>
                <w:szCs w:val="16"/>
              </w:rPr>
              <w:t>водоохлаждения</w:t>
            </w:r>
            <w:proofErr w:type="spellEnd"/>
            <w:r>
              <w:rPr>
                <w:color w:val="000000"/>
                <w:sz w:val="16"/>
                <w:szCs w:val="16"/>
              </w:rPr>
              <w:t xml:space="preserve"> в исполнении "вода/вода" -контур печи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585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установка оборотного </w:t>
            </w:r>
            <w:proofErr w:type="spellStart"/>
            <w:r>
              <w:rPr>
                <w:color w:val="000000"/>
                <w:sz w:val="16"/>
                <w:szCs w:val="16"/>
              </w:rPr>
              <w:t>водоохлаждения</w:t>
            </w:r>
            <w:proofErr w:type="spellEnd"/>
            <w:r>
              <w:rPr>
                <w:color w:val="000000"/>
                <w:sz w:val="16"/>
                <w:szCs w:val="16"/>
              </w:rPr>
              <w:t xml:space="preserve"> в исполнении "вода/вода" -контур распределительного устройства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мобильная система очистки воды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устройство измерения температуры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загрузочные тележки (25 т)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система ОСР (Оптическая Защита Катушки) -на 2 печи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система подготовки шихты для печи с дистанционным управлением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570"/>
        </w:trPr>
        <w:tc>
          <w:tcPr>
            <w:tcW w:w="5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 xml:space="preserve">Установка для приготовления </w:t>
            </w:r>
            <w:proofErr w:type="spellStart"/>
            <w:r>
              <w:rPr>
                <w:b/>
                <w:bCs/>
                <w:color w:val="000000"/>
                <w:sz w:val="16"/>
                <w:szCs w:val="16"/>
              </w:rPr>
              <w:t>бетонитовых</w:t>
            </w:r>
            <w:proofErr w:type="spellEnd"/>
            <w:r>
              <w:rPr>
                <w:b/>
                <w:bCs/>
                <w:color w:val="000000"/>
                <w:sz w:val="16"/>
                <w:szCs w:val="16"/>
              </w:rPr>
              <w:t xml:space="preserve"> формовочных смесей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2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Контракт №208/00231515/11084 от 30.07.2011г.  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</w:rPr>
              <w:t>фирма</w:t>
            </w:r>
            <w:r>
              <w:rPr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rPr>
                <w:color w:val="000000"/>
                <w:sz w:val="16"/>
                <w:szCs w:val="16"/>
                <w:lang w:val="en-US"/>
              </w:rPr>
              <w:br/>
              <w:t>«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Disa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 xml:space="preserve"> industries, </w:t>
            </w:r>
            <w:r>
              <w:rPr>
                <w:color w:val="000000"/>
                <w:sz w:val="16"/>
                <w:szCs w:val="16"/>
              </w:rPr>
              <w:t>А</w:t>
            </w:r>
            <w:r>
              <w:rPr>
                <w:color w:val="000000"/>
                <w:sz w:val="16"/>
                <w:szCs w:val="16"/>
                <w:lang w:val="en-US"/>
              </w:rPr>
              <w:t xml:space="preserve">/S» </w:t>
            </w:r>
            <w:r>
              <w:rPr>
                <w:color w:val="000000"/>
                <w:sz w:val="16"/>
                <w:szCs w:val="16"/>
              </w:rPr>
              <w:t>Дания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rPr>
                <w:color w:val="000000"/>
                <w:sz w:val="16"/>
                <w:szCs w:val="16"/>
              </w:rPr>
              <w:t xml:space="preserve">1 618 644,07   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1 294 915,26   </w:t>
            </w: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Позиция 1. Смеситель типа SAM 10 120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чаша миксера с керамической облицовкой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P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привод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585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тип короткозамкнутой обмотки двигателя плоского редукторного двигателя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P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вращающийся перемешивающий узел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турбина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центральная опора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стеночный скребок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установка добавления воды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бункер с весами дозаторами для смеси, SAMW-10/3000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P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285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бункер с весами дозаторами для добавок, SAMP-10/300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P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панель управления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DISA SMC контролер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измерительное устройство (+MU-S)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вспомогательный шкаф управления (+СС)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устройство дозирования воды (+WDU)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устройство извлечения проб смеси, Аэратор и Цилиндр (+SE)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P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РС с пакетом программного обеспечения (+HMI)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P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60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стандартный кабель длиной в промежуток между под-распределителем и SMC 10м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P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315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Позиция 2.  Охладитель смеси типа WASK 250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P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воздушная труба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двойной маятниковый шлюз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пылеулавливающая труба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шкаф управления и выключатель на основе ПЛК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P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345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 xml:space="preserve">Позиция 3.  Вращающееся полигональное сито SRS 5500 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P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опорный каркас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765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выпускная крышка с двумя крепящимися на петлях дверьми с безопасным ограничением включений и двумя выпускными соединениями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P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загрузочный лоток с вибратором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установленный на шпинделях редукторный двигатель привода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P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ортогональный барабан сита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2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Позиция 4.  Система управления  смесеприготовительного участка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P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48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секционный шкаф  управления, включая ПЛК (программируемый логический контроллер) и УПП (устройство плавного пуска)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315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proofErr w:type="spellStart"/>
            <w:r>
              <w:rPr>
                <w:color w:val="000000"/>
                <w:sz w:val="16"/>
                <w:szCs w:val="16"/>
              </w:rPr>
              <w:t>eWON</w:t>
            </w:r>
            <w:proofErr w:type="spellEnd"/>
            <w:r>
              <w:rPr>
                <w:color w:val="000000"/>
                <w:sz w:val="16"/>
                <w:szCs w:val="16"/>
              </w:rPr>
              <w:t xml:space="preserve"> маршрутизатор для удаленного обслуживания через Интернет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P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540"/>
        </w:trPr>
        <w:tc>
          <w:tcPr>
            <w:tcW w:w="5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ind w:left="-601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HMI оборудование и программное обеспечение (на панелях управления русифицированный текст)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2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P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</w:p>
        </w:tc>
      </w:tr>
      <w:tr w:rsidR="008C031C" w:rsidTr="00F47C08">
        <w:trPr>
          <w:trHeight w:val="299"/>
        </w:trPr>
        <w:tc>
          <w:tcPr>
            <w:tcW w:w="5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ИТОГО: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C031C" w:rsidRDefault="008C031C">
            <w:pPr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 xml:space="preserve">5  960 169,49   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C031C" w:rsidRDefault="008C031C">
            <w:pPr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 xml:space="preserve">4 768 135,59   </w:t>
            </w:r>
          </w:p>
        </w:tc>
      </w:tr>
      <w:tr w:rsidR="008C031C" w:rsidRPr="006F2F47" w:rsidTr="00F47C08">
        <w:trPr>
          <w:trHeight w:val="615"/>
        </w:trPr>
        <w:tc>
          <w:tcPr>
            <w:tcW w:w="10500" w:type="dxa"/>
            <w:gridSpan w:val="7"/>
            <w:vAlign w:val="center"/>
            <w:hideMark/>
          </w:tcPr>
          <w:p w:rsidR="008C031C" w:rsidRPr="006F2F47" w:rsidRDefault="008C031C">
            <w:pPr>
              <w:rPr>
                <w:color w:val="000000"/>
                <w:sz w:val="18"/>
                <w:szCs w:val="18"/>
              </w:rPr>
            </w:pPr>
            <w:r w:rsidRPr="006F2F47">
              <w:rPr>
                <w:color w:val="000000"/>
                <w:sz w:val="18"/>
                <w:szCs w:val="18"/>
              </w:rPr>
              <w:t>Залоговая стоимость Имущества, приведенного в настоящем Приложении № 1, определяется исходя из цены Имущества по Договорам поставки без учета НДС, с применением дисконта 20 %</w:t>
            </w:r>
          </w:p>
        </w:tc>
      </w:tr>
      <w:tr w:rsidR="008C031C" w:rsidRPr="006F2F47" w:rsidTr="00F47C08">
        <w:trPr>
          <w:trHeight w:val="300"/>
        </w:trPr>
        <w:tc>
          <w:tcPr>
            <w:tcW w:w="509" w:type="dxa"/>
            <w:vAlign w:val="center"/>
            <w:hideMark/>
          </w:tcPr>
          <w:p w:rsidR="008C031C" w:rsidRPr="006F2F47" w:rsidRDefault="008C031C">
            <w:pPr>
              <w:rPr>
                <w:sz w:val="18"/>
                <w:szCs w:val="18"/>
              </w:rPr>
            </w:pPr>
          </w:p>
        </w:tc>
        <w:tc>
          <w:tcPr>
            <w:tcW w:w="4891" w:type="dxa"/>
            <w:vAlign w:val="bottom"/>
            <w:hideMark/>
          </w:tcPr>
          <w:p w:rsidR="008C031C" w:rsidRPr="006F2F47" w:rsidRDefault="008C031C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6F2F47">
              <w:rPr>
                <w:b/>
                <w:bCs/>
                <w:color w:val="000000"/>
                <w:sz w:val="18"/>
                <w:szCs w:val="18"/>
              </w:rPr>
              <w:t>За Залогодержателя</w:t>
            </w:r>
          </w:p>
        </w:tc>
        <w:tc>
          <w:tcPr>
            <w:tcW w:w="631" w:type="dxa"/>
            <w:vAlign w:val="bottom"/>
            <w:hideMark/>
          </w:tcPr>
          <w:p w:rsidR="008C031C" w:rsidRPr="006F2F47" w:rsidRDefault="008C031C">
            <w:pPr>
              <w:rPr>
                <w:sz w:val="18"/>
                <w:szCs w:val="18"/>
              </w:rPr>
            </w:pPr>
          </w:p>
        </w:tc>
        <w:tc>
          <w:tcPr>
            <w:tcW w:w="1211" w:type="dxa"/>
            <w:vAlign w:val="bottom"/>
            <w:hideMark/>
          </w:tcPr>
          <w:p w:rsidR="008C031C" w:rsidRPr="006F2F47" w:rsidRDefault="008C031C">
            <w:pPr>
              <w:rPr>
                <w:sz w:val="18"/>
                <w:szCs w:val="18"/>
              </w:rPr>
            </w:pPr>
          </w:p>
        </w:tc>
        <w:tc>
          <w:tcPr>
            <w:tcW w:w="3258" w:type="dxa"/>
            <w:gridSpan w:val="3"/>
            <w:noWrap/>
            <w:vAlign w:val="bottom"/>
            <w:hideMark/>
          </w:tcPr>
          <w:p w:rsidR="008C031C" w:rsidRPr="006F2F47" w:rsidRDefault="008C031C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6F2F47">
              <w:rPr>
                <w:b/>
                <w:bCs/>
                <w:color w:val="000000"/>
                <w:sz w:val="18"/>
                <w:szCs w:val="18"/>
              </w:rPr>
              <w:t>За Залогодателя</w:t>
            </w:r>
          </w:p>
        </w:tc>
      </w:tr>
      <w:tr w:rsidR="008C031C" w:rsidRPr="006F2F47" w:rsidTr="00F47C08">
        <w:trPr>
          <w:trHeight w:val="240"/>
        </w:trPr>
        <w:tc>
          <w:tcPr>
            <w:tcW w:w="509" w:type="dxa"/>
            <w:vAlign w:val="center"/>
            <w:hideMark/>
          </w:tcPr>
          <w:p w:rsidR="008C031C" w:rsidRPr="006F2F47" w:rsidRDefault="008C031C">
            <w:pPr>
              <w:rPr>
                <w:sz w:val="18"/>
                <w:szCs w:val="18"/>
              </w:rPr>
            </w:pPr>
          </w:p>
        </w:tc>
        <w:tc>
          <w:tcPr>
            <w:tcW w:w="4891" w:type="dxa"/>
            <w:vAlign w:val="center"/>
            <w:hideMark/>
          </w:tcPr>
          <w:p w:rsidR="008C031C" w:rsidRPr="006F2F47" w:rsidRDefault="008C031C">
            <w:pPr>
              <w:rPr>
                <w:sz w:val="18"/>
                <w:szCs w:val="18"/>
              </w:rPr>
            </w:pPr>
          </w:p>
        </w:tc>
        <w:tc>
          <w:tcPr>
            <w:tcW w:w="631" w:type="dxa"/>
            <w:vAlign w:val="center"/>
            <w:hideMark/>
          </w:tcPr>
          <w:p w:rsidR="008C031C" w:rsidRPr="006F2F47" w:rsidRDefault="008C031C">
            <w:pPr>
              <w:rPr>
                <w:sz w:val="18"/>
                <w:szCs w:val="18"/>
              </w:rPr>
            </w:pPr>
          </w:p>
        </w:tc>
        <w:tc>
          <w:tcPr>
            <w:tcW w:w="1211" w:type="dxa"/>
            <w:vAlign w:val="center"/>
            <w:hideMark/>
          </w:tcPr>
          <w:p w:rsidR="008C031C" w:rsidRPr="006F2F47" w:rsidRDefault="008C031C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  <w:hideMark/>
          </w:tcPr>
          <w:p w:rsidR="008C031C" w:rsidRPr="006F2F47" w:rsidRDefault="008C031C">
            <w:pPr>
              <w:rPr>
                <w:sz w:val="18"/>
                <w:szCs w:val="18"/>
              </w:rPr>
            </w:pPr>
          </w:p>
        </w:tc>
        <w:tc>
          <w:tcPr>
            <w:tcW w:w="2266" w:type="dxa"/>
            <w:gridSpan w:val="2"/>
            <w:vAlign w:val="center"/>
            <w:hideMark/>
          </w:tcPr>
          <w:p w:rsidR="008C031C" w:rsidRPr="006F2F47" w:rsidRDefault="008C031C">
            <w:pPr>
              <w:rPr>
                <w:sz w:val="18"/>
                <w:szCs w:val="18"/>
              </w:rPr>
            </w:pPr>
          </w:p>
        </w:tc>
      </w:tr>
      <w:tr w:rsidR="008C031C" w:rsidRPr="006F2F47" w:rsidTr="00F47C08">
        <w:trPr>
          <w:trHeight w:val="225"/>
        </w:trPr>
        <w:tc>
          <w:tcPr>
            <w:tcW w:w="509" w:type="dxa"/>
            <w:vAlign w:val="center"/>
            <w:hideMark/>
          </w:tcPr>
          <w:p w:rsidR="008C031C" w:rsidRPr="006F2F47" w:rsidRDefault="008C031C">
            <w:pPr>
              <w:rPr>
                <w:sz w:val="18"/>
                <w:szCs w:val="18"/>
              </w:rPr>
            </w:pPr>
          </w:p>
        </w:tc>
        <w:tc>
          <w:tcPr>
            <w:tcW w:w="4891" w:type="dxa"/>
            <w:vAlign w:val="center"/>
            <w:hideMark/>
          </w:tcPr>
          <w:p w:rsidR="008C031C" w:rsidRPr="006F2F47" w:rsidRDefault="008C031C">
            <w:pPr>
              <w:jc w:val="center"/>
              <w:rPr>
                <w:color w:val="000000"/>
                <w:sz w:val="18"/>
                <w:szCs w:val="18"/>
              </w:rPr>
            </w:pPr>
            <w:r w:rsidRPr="006F2F47">
              <w:rPr>
                <w:color w:val="000000"/>
                <w:sz w:val="18"/>
                <w:szCs w:val="18"/>
              </w:rPr>
              <w:t xml:space="preserve">Директор Департамента сопровождения </w:t>
            </w:r>
            <w:proofErr w:type="spellStart"/>
            <w:r w:rsidRPr="006F2F47">
              <w:rPr>
                <w:color w:val="000000"/>
                <w:sz w:val="18"/>
                <w:szCs w:val="18"/>
              </w:rPr>
              <w:t>кре</w:t>
            </w:r>
            <w:proofErr w:type="spellEnd"/>
            <w:r w:rsidRPr="006F2F47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631" w:type="dxa"/>
            <w:vAlign w:val="center"/>
            <w:hideMark/>
          </w:tcPr>
          <w:p w:rsidR="008C031C" w:rsidRPr="006F2F47" w:rsidRDefault="008C031C">
            <w:pPr>
              <w:rPr>
                <w:sz w:val="18"/>
                <w:szCs w:val="18"/>
              </w:rPr>
            </w:pPr>
          </w:p>
        </w:tc>
        <w:tc>
          <w:tcPr>
            <w:tcW w:w="1211" w:type="dxa"/>
            <w:vAlign w:val="center"/>
            <w:hideMark/>
          </w:tcPr>
          <w:p w:rsidR="008C031C" w:rsidRPr="006F2F47" w:rsidRDefault="008C031C">
            <w:pPr>
              <w:rPr>
                <w:sz w:val="18"/>
                <w:szCs w:val="18"/>
              </w:rPr>
            </w:pPr>
          </w:p>
        </w:tc>
        <w:tc>
          <w:tcPr>
            <w:tcW w:w="3258" w:type="dxa"/>
            <w:gridSpan w:val="3"/>
            <w:vAlign w:val="center"/>
            <w:hideMark/>
          </w:tcPr>
          <w:p w:rsidR="008C031C" w:rsidRPr="006F2F47" w:rsidRDefault="008C031C">
            <w:pPr>
              <w:jc w:val="center"/>
              <w:rPr>
                <w:sz w:val="18"/>
                <w:szCs w:val="18"/>
              </w:rPr>
            </w:pPr>
            <w:r w:rsidRPr="006F2F47">
              <w:rPr>
                <w:sz w:val="18"/>
                <w:szCs w:val="18"/>
              </w:rPr>
              <w:t>Доверенное лицо</w:t>
            </w:r>
          </w:p>
        </w:tc>
      </w:tr>
      <w:tr w:rsidR="008C031C" w:rsidRPr="006F2F47" w:rsidTr="00F47C08">
        <w:trPr>
          <w:trHeight w:val="270"/>
        </w:trPr>
        <w:tc>
          <w:tcPr>
            <w:tcW w:w="509" w:type="dxa"/>
            <w:noWrap/>
            <w:vAlign w:val="center"/>
            <w:hideMark/>
          </w:tcPr>
          <w:p w:rsidR="008C031C" w:rsidRPr="006F2F47" w:rsidRDefault="008C031C">
            <w:pPr>
              <w:rPr>
                <w:sz w:val="18"/>
                <w:szCs w:val="18"/>
              </w:rPr>
            </w:pPr>
          </w:p>
        </w:tc>
        <w:tc>
          <w:tcPr>
            <w:tcW w:w="4891" w:type="dxa"/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6F2F47">
              <w:rPr>
                <w:color w:val="000000"/>
                <w:sz w:val="18"/>
                <w:szCs w:val="18"/>
              </w:rPr>
              <w:t>дитных</w:t>
            </w:r>
            <w:proofErr w:type="spellEnd"/>
            <w:r w:rsidRPr="006F2F47">
              <w:rPr>
                <w:color w:val="000000"/>
                <w:sz w:val="18"/>
                <w:szCs w:val="18"/>
              </w:rPr>
              <w:t xml:space="preserve"> операций</w:t>
            </w:r>
          </w:p>
          <w:p w:rsidR="00F47C08" w:rsidRDefault="00F47C08">
            <w:pPr>
              <w:jc w:val="center"/>
              <w:rPr>
                <w:color w:val="000000"/>
                <w:sz w:val="18"/>
                <w:szCs w:val="18"/>
              </w:rPr>
            </w:pPr>
          </w:p>
          <w:p w:rsidR="00F47C08" w:rsidRPr="006F2F47" w:rsidRDefault="00F47C0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631" w:type="dxa"/>
            <w:vAlign w:val="center"/>
            <w:hideMark/>
          </w:tcPr>
          <w:p w:rsidR="008C031C" w:rsidRPr="006F2F47" w:rsidRDefault="008C031C">
            <w:pPr>
              <w:rPr>
                <w:sz w:val="18"/>
                <w:szCs w:val="18"/>
              </w:rPr>
            </w:pPr>
          </w:p>
        </w:tc>
        <w:tc>
          <w:tcPr>
            <w:tcW w:w="1211" w:type="dxa"/>
            <w:vAlign w:val="center"/>
            <w:hideMark/>
          </w:tcPr>
          <w:p w:rsidR="008C031C" w:rsidRPr="006F2F47" w:rsidRDefault="008C031C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  <w:hideMark/>
          </w:tcPr>
          <w:p w:rsidR="008C031C" w:rsidRPr="006F2F47" w:rsidRDefault="008C031C">
            <w:pPr>
              <w:rPr>
                <w:sz w:val="18"/>
                <w:szCs w:val="18"/>
              </w:rPr>
            </w:pPr>
          </w:p>
        </w:tc>
        <w:tc>
          <w:tcPr>
            <w:tcW w:w="2266" w:type="dxa"/>
            <w:gridSpan w:val="2"/>
            <w:vAlign w:val="center"/>
            <w:hideMark/>
          </w:tcPr>
          <w:p w:rsidR="008C031C" w:rsidRPr="006F2F47" w:rsidRDefault="008C031C">
            <w:pPr>
              <w:rPr>
                <w:sz w:val="18"/>
                <w:szCs w:val="18"/>
              </w:rPr>
            </w:pPr>
          </w:p>
        </w:tc>
      </w:tr>
      <w:tr w:rsidR="008C031C" w:rsidRPr="006F2F47" w:rsidTr="00F47C08">
        <w:trPr>
          <w:trHeight w:val="255"/>
        </w:trPr>
        <w:tc>
          <w:tcPr>
            <w:tcW w:w="509" w:type="dxa"/>
            <w:noWrap/>
            <w:vAlign w:val="center"/>
            <w:hideMark/>
          </w:tcPr>
          <w:p w:rsidR="008C031C" w:rsidRPr="006F2F47" w:rsidRDefault="008C031C">
            <w:pPr>
              <w:rPr>
                <w:sz w:val="18"/>
                <w:szCs w:val="18"/>
              </w:rPr>
            </w:pPr>
          </w:p>
        </w:tc>
        <w:tc>
          <w:tcPr>
            <w:tcW w:w="4891" w:type="dxa"/>
            <w:vAlign w:val="center"/>
            <w:hideMark/>
          </w:tcPr>
          <w:p w:rsidR="00F47C08" w:rsidRPr="006F2F47" w:rsidRDefault="008C031C" w:rsidP="00F47C08">
            <w:pPr>
              <w:jc w:val="center"/>
              <w:rPr>
                <w:color w:val="000000"/>
                <w:sz w:val="18"/>
                <w:szCs w:val="18"/>
              </w:rPr>
            </w:pPr>
            <w:r w:rsidRPr="006F2F47">
              <w:rPr>
                <w:color w:val="000000"/>
                <w:sz w:val="18"/>
                <w:szCs w:val="18"/>
              </w:rPr>
              <w:t>__________________________</w:t>
            </w:r>
          </w:p>
        </w:tc>
        <w:tc>
          <w:tcPr>
            <w:tcW w:w="631" w:type="dxa"/>
            <w:vAlign w:val="center"/>
            <w:hideMark/>
          </w:tcPr>
          <w:p w:rsidR="008C031C" w:rsidRPr="006F2F47" w:rsidRDefault="008C031C">
            <w:pPr>
              <w:rPr>
                <w:sz w:val="18"/>
                <w:szCs w:val="18"/>
              </w:rPr>
            </w:pPr>
          </w:p>
        </w:tc>
        <w:tc>
          <w:tcPr>
            <w:tcW w:w="1211" w:type="dxa"/>
            <w:vAlign w:val="center"/>
            <w:hideMark/>
          </w:tcPr>
          <w:p w:rsidR="008C031C" w:rsidRPr="006F2F47" w:rsidRDefault="008C031C">
            <w:pPr>
              <w:rPr>
                <w:sz w:val="18"/>
                <w:szCs w:val="18"/>
              </w:rPr>
            </w:pPr>
          </w:p>
        </w:tc>
        <w:tc>
          <w:tcPr>
            <w:tcW w:w="3258" w:type="dxa"/>
            <w:gridSpan w:val="3"/>
            <w:vAlign w:val="center"/>
            <w:hideMark/>
          </w:tcPr>
          <w:p w:rsidR="008C031C" w:rsidRPr="006F2F47" w:rsidRDefault="008C031C">
            <w:pPr>
              <w:jc w:val="center"/>
              <w:rPr>
                <w:sz w:val="18"/>
                <w:szCs w:val="18"/>
              </w:rPr>
            </w:pPr>
            <w:r w:rsidRPr="006F2F47">
              <w:rPr>
                <w:sz w:val="18"/>
                <w:szCs w:val="18"/>
              </w:rPr>
              <w:t>______________________________</w:t>
            </w:r>
          </w:p>
        </w:tc>
      </w:tr>
      <w:tr w:rsidR="008C031C" w:rsidRPr="006F2F47" w:rsidTr="00F47C08">
        <w:trPr>
          <w:trHeight w:val="300"/>
        </w:trPr>
        <w:tc>
          <w:tcPr>
            <w:tcW w:w="509" w:type="dxa"/>
            <w:noWrap/>
            <w:vAlign w:val="center"/>
            <w:hideMark/>
          </w:tcPr>
          <w:p w:rsidR="008C031C" w:rsidRPr="006F2F47" w:rsidRDefault="008C031C">
            <w:pPr>
              <w:rPr>
                <w:sz w:val="18"/>
                <w:szCs w:val="18"/>
              </w:rPr>
            </w:pPr>
          </w:p>
        </w:tc>
        <w:tc>
          <w:tcPr>
            <w:tcW w:w="4891" w:type="dxa"/>
            <w:vAlign w:val="center"/>
            <w:hideMark/>
          </w:tcPr>
          <w:p w:rsidR="008C031C" w:rsidRPr="006F2F47" w:rsidRDefault="008C031C">
            <w:pPr>
              <w:jc w:val="center"/>
              <w:rPr>
                <w:color w:val="000000"/>
                <w:sz w:val="18"/>
                <w:szCs w:val="18"/>
              </w:rPr>
            </w:pPr>
            <w:r w:rsidRPr="006F2F47">
              <w:rPr>
                <w:color w:val="000000"/>
                <w:sz w:val="18"/>
                <w:szCs w:val="18"/>
              </w:rPr>
              <w:t>Логинов И.Н.</w:t>
            </w:r>
          </w:p>
        </w:tc>
        <w:tc>
          <w:tcPr>
            <w:tcW w:w="631" w:type="dxa"/>
            <w:vAlign w:val="center"/>
            <w:hideMark/>
          </w:tcPr>
          <w:p w:rsidR="008C031C" w:rsidRPr="006F2F47" w:rsidRDefault="008C031C">
            <w:pPr>
              <w:rPr>
                <w:sz w:val="18"/>
                <w:szCs w:val="18"/>
              </w:rPr>
            </w:pPr>
          </w:p>
        </w:tc>
        <w:tc>
          <w:tcPr>
            <w:tcW w:w="1211" w:type="dxa"/>
            <w:vAlign w:val="center"/>
            <w:hideMark/>
          </w:tcPr>
          <w:p w:rsidR="008C031C" w:rsidRPr="006F2F47" w:rsidRDefault="008C031C">
            <w:pPr>
              <w:rPr>
                <w:sz w:val="18"/>
                <w:szCs w:val="18"/>
              </w:rPr>
            </w:pPr>
          </w:p>
        </w:tc>
        <w:tc>
          <w:tcPr>
            <w:tcW w:w="3258" w:type="dxa"/>
            <w:gridSpan w:val="3"/>
            <w:vAlign w:val="center"/>
            <w:hideMark/>
          </w:tcPr>
          <w:p w:rsidR="008C031C" w:rsidRPr="006F2F47" w:rsidRDefault="008C031C">
            <w:pPr>
              <w:jc w:val="center"/>
              <w:rPr>
                <w:sz w:val="18"/>
                <w:szCs w:val="18"/>
              </w:rPr>
            </w:pPr>
            <w:r w:rsidRPr="006F2F47">
              <w:rPr>
                <w:sz w:val="18"/>
                <w:szCs w:val="18"/>
              </w:rPr>
              <w:t>Милинова Е.М.</w:t>
            </w:r>
          </w:p>
        </w:tc>
      </w:tr>
    </w:tbl>
    <w:p w:rsidR="00F47C08" w:rsidRDefault="00F47C08"/>
    <w:tbl>
      <w:tblPr>
        <w:tblW w:w="1036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00"/>
        <w:gridCol w:w="1885"/>
        <w:gridCol w:w="426"/>
        <w:gridCol w:w="992"/>
        <w:gridCol w:w="709"/>
        <w:gridCol w:w="567"/>
        <w:gridCol w:w="1276"/>
        <w:gridCol w:w="709"/>
        <w:gridCol w:w="851"/>
        <w:gridCol w:w="1275"/>
        <w:gridCol w:w="1275"/>
      </w:tblGrid>
      <w:tr w:rsidR="008C031C" w:rsidTr="00F47C08">
        <w:trPr>
          <w:trHeight w:val="405"/>
        </w:trPr>
        <w:tc>
          <w:tcPr>
            <w:tcW w:w="10365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47C08" w:rsidRDefault="00F47C08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  <w:p w:rsidR="008C031C" w:rsidRDefault="008C031C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6F2F47">
              <w:rPr>
                <w:b/>
                <w:color w:val="000000"/>
                <w:sz w:val="20"/>
                <w:szCs w:val="20"/>
              </w:rPr>
              <w:t>Приложение №2  к Договору залога движимого имущества № 110200/1103-ДЗ/2 от "30" августа 2011г.между Государственной корпорацией "Банк развития и внешнеэкономической деятельности (Внешэкономбанк) и Открытым акционерным обществом "КАМАЗ".</w:t>
            </w:r>
          </w:p>
          <w:p w:rsidR="00F47C08" w:rsidRDefault="00F47C08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  <w:p w:rsidR="00F47C08" w:rsidRPr="006F2F47" w:rsidRDefault="00F47C08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8C031C" w:rsidTr="00F47C08">
        <w:trPr>
          <w:trHeight w:val="525"/>
        </w:trPr>
        <w:tc>
          <w:tcPr>
            <w:tcW w:w="1036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C031C" w:rsidRDefault="008C031C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Перечень имущества, передаваемого в залог</w:t>
            </w:r>
          </w:p>
        </w:tc>
      </w:tr>
      <w:tr w:rsidR="008C031C" w:rsidTr="00F47C08">
        <w:trPr>
          <w:trHeight w:val="1215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C031C" w:rsidRDefault="008C031C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№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C031C" w:rsidRDefault="008C031C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Полное наименование имущества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C031C" w:rsidRDefault="008C031C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кол-во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C031C" w:rsidRDefault="008C031C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производитель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C031C" w:rsidRDefault="008C031C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 xml:space="preserve"> страна изготовитель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C031C" w:rsidRDefault="008C031C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 xml:space="preserve"> год изготовления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C031C" w:rsidRDefault="008C031C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Место расположение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C031C" w:rsidRDefault="008C031C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Инвентарный 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C031C" w:rsidRDefault="008C031C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Заводской номер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C031C" w:rsidRDefault="008C031C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Балансовая (остаточная) стоимость, руб.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C031C" w:rsidRDefault="008C031C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Залоговая стоимость (с дисконтом 20%), руб.</w:t>
            </w:r>
          </w:p>
        </w:tc>
      </w:tr>
      <w:tr w:rsidR="008C031C" w:rsidTr="00F47C08">
        <w:trPr>
          <w:trHeight w:val="1155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Специальный токарный станок с числовым </w:t>
            </w:r>
            <w:proofErr w:type="spellStart"/>
            <w:r>
              <w:rPr>
                <w:sz w:val="16"/>
                <w:szCs w:val="16"/>
              </w:rPr>
              <w:t>програмным</w:t>
            </w:r>
            <w:proofErr w:type="spellEnd"/>
            <w:r>
              <w:rPr>
                <w:sz w:val="16"/>
                <w:szCs w:val="16"/>
              </w:rPr>
              <w:t xml:space="preserve"> управлением , модель UT-200G спец.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компания "ACCUWEY MACHINERY"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Тайвань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2011 г.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Металлургический комплекс литейный завод производство чугунного литья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239972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9353273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5 423 728,81 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4 338 983,05   </w:t>
            </w:r>
          </w:p>
        </w:tc>
      </w:tr>
      <w:tr w:rsidR="008C031C" w:rsidTr="00F47C08">
        <w:trPr>
          <w:trHeight w:val="1140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Специальный токарный станок с числовым </w:t>
            </w:r>
            <w:proofErr w:type="spellStart"/>
            <w:r>
              <w:rPr>
                <w:sz w:val="16"/>
                <w:szCs w:val="16"/>
              </w:rPr>
              <w:t>програмным</w:t>
            </w:r>
            <w:proofErr w:type="spellEnd"/>
            <w:r>
              <w:rPr>
                <w:sz w:val="16"/>
                <w:szCs w:val="16"/>
              </w:rPr>
              <w:t xml:space="preserve"> управлением , модель UT-200G спец.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компания "ACCUWEY MACHINERY"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Тайвань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2011 г.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Металлургический комплекс литейный завод производство чугунного литья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239973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9353274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5 423 728,81 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4 338 983,05   </w:t>
            </w:r>
          </w:p>
        </w:tc>
      </w:tr>
      <w:tr w:rsidR="008C031C" w:rsidTr="00F47C08">
        <w:trPr>
          <w:trHeight w:val="1260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Специальный токарный станок с числовым </w:t>
            </w:r>
            <w:proofErr w:type="spellStart"/>
            <w:r>
              <w:rPr>
                <w:sz w:val="16"/>
                <w:szCs w:val="16"/>
              </w:rPr>
              <w:t>програмным</w:t>
            </w:r>
            <w:proofErr w:type="spellEnd"/>
            <w:r>
              <w:rPr>
                <w:sz w:val="16"/>
                <w:szCs w:val="16"/>
              </w:rPr>
              <w:t xml:space="preserve"> управлением , модель UT-200G спец.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компания "ACCUWEY MACHINERY"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Тайвань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2011 г.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Металлургический комплекс литейный завод производство чугунного литья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239974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9353275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5 423 728,81 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4 338 983,05   </w:t>
            </w:r>
          </w:p>
        </w:tc>
      </w:tr>
      <w:tr w:rsidR="008C031C" w:rsidTr="00F47C08">
        <w:trPr>
          <w:trHeight w:val="1305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Специальный токарный станок с числовым </w:t>
            </w:r>
            <w:proofErr w:type="spellStart"/>
            <w:r>
              <w:rPr>
                <w:sz w:val="16"/>
                <w:szCs w:val="16"/>
              </w:rPr>
              <w:t>програмным</w:t>
            </w:r>
            <w:proofErr w:type="spellEnd"/>
            <w:r>
              <w:rPr>
                <w:sz w:val="16"/>
                <w:szCs w:val="16"/>
              </w:rPr>
              <w:t xml:space="preserve"> управлением , модель UT-200G спец.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компания "ACCUWEY MACHINERY"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Тайвань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2011 г.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Металлургический комплекс литейный завод производство чугунного литья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239975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9353276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5 423 728,81 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4 338 983,05   </w:t>
            </w:r>
          </w:p>
        </w:tc>
      </w:tr>
      <w:tr w:rsidR="008C031C" w:rsidTr="00F47C08">
        <w:trPr>
          <w:trHeight w:val="1350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Специальный токарный станок с числовым </w:t>
            </w:r>
            <w:proofErr w:type="spellStart"/>
            <w:r>
              <w:rPr>
                <w:sz w:val="16"/>
                <w:szCs w:val="16"/>
              </w:rPr>
              <w:t>програмным</w:t>
            </w:r>
            <w:proofErr w:type="spellEnd"/>
            <w:r>
              <w:rPr>
                <w:sz w:val="16"/>
                <w:szCs w:val="16"/>
              </w:rPr>
              <w:t xml:space="preserve"> управлением , модель UT-200G спец.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компания "ACCUWEY MACHINERY"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Тайвань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2011 г.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Металлургический комплекс литейный завод производство чугунного литья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239976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9353277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5 423 728,81 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4 338 983,05   </w:t>
            </w:r>
          </w:p>
        </w:tc>
      </w:tr>
      <w:tr w:rsidR="008C031C" w:rsidTr="00F47C08">
        <w:trPr>
          <w:trHeight w:val="1320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Специальный токарный станок с числовым </w:t>
            </w:r>
            <w:proofErr w:type="spellStart"/>
            <w:r>
              <w:rPr>
                <w:sz w:val="16"/>
                <w:szCs w:val="16"/>
              </w:rPr>
              <w:t>програмным</w:t>
            </w:r>
            <w:proofErr w:type="spellEnd"/>
            <w:r>
              <w:rPr>
                <w:sz w:val="16"/>
                <w:szCs w:val="16"/>
              </w:rPr>
              <w:t xml:space="preserve"> управлением , модель UT-200G спец.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компания "ACCUWEY MACHINERY"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Тайвань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2011 г.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Металлургический комплекс литейный завод производство чугунного литья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239977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9353278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5 423 728,81 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4 338 983,05   </w:t>
            </w:r>
          </w:p>
        </w:tc>
      </w:tr>
      <w:tr w:rsidR="008C031C" w:rsidTr="00F47C08">
        <w:trPr>
          <w:trHeight w:val="1170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Специальный токарный станок с числовым </w:t>
            </w:r>
            <w:proofErr w:type="spellStart"/>
            <w:r>
              <w:rPr>
                <w:sz w:val="16"/>
                <w:szCs w:val="16"/>
              </w:rPr>
              <w:t>програмным</w:t>
            </w:r>
            <w:proofErr w:type="spellEnd"/>
            <w:r>
              <w:rPr>
                <w:sz w:val="16"/>
                <w:szCs w:val="16"/>
              </w:rPr>
              <w:t xml:space="preserve"> управлением , модель UT-200G спец.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компания "ACCUWEY MACHINERY"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Тайвань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2011 г.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Металлургический комплекс литейный завод производство чугунного литья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239978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9353279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5 423 728,81 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4 338 983,05   </w:t>
            </w:r>
          </w:p>
        </w:tc>
      </w:tr>
      <w:tr w:rsidR="008C031C" w:rsidTr="00F47C08">
        <w:trPr>
          <w:trHeight w:val="1170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Автоматический шлифовальный станок </w:t>
            </w:r>
            <w:proofErr w:type="spellStart"/>
            <w:r>
              <w:rPr>
                <w:sz w:val="16"/>
                <w:szCs w:val="16"/>
              </w:rPr>
              <w:t>Koyama</w:t>
            </w:r>
            <w:proofErr w:type="spellEnd"/>
            <w:r>
              <w:rPr>
                <w:sz w:val="16"/>
                <w:szCs w:val="16"/>
              </w:rPr>
              <w:t xml:space="preserve"> модель 500 ТТ-ХХХL для зачистки отливок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</w:rPr>
              <w:t>компания</w:t>
            </w:r>
            <w:r>
              <w:rPr>
                <w:sz w:val="16"/>
                <w:szCs w:val="16"/>
                <w:lang w:val="en-US"/>
              </w:rPr>
              <w:t xml:space="preserve"> "P.S. Auto Grinding Ltd"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Великобритания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2012 г.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Литейный завод ОАО "КАМАЗ"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240002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11-2268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24 066 922,68 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19 253 538,14   </w:t>
            </w:r>
          </w:p>
        </w:tc>
      </w:tr>
      <w:tr w:rsidR="008C031C" w:rsidTr="00F47C08">
        <w:trPr>
          <w:trHeight w:val="1170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Части формовочной линии "</w:t>
            </w:r>
            <w:proofErr w:type="spellStart"/>
            <w:r>
              <w:rPr>
                <w:sz w:val="16"/>
                <w:szCs w:val="16"/>
              </w:rPr>
              <w:t>Сеатцу</w:t>
            </w:r>
            <w:proofErr w:type="spellEnd"/>
            <w:r>
              <w:rPr>
                <w:sz w:val="16"/>
                <w:szCs w:val="16"/>
              </w:rPr>
              <w:t>" тип "KFA-SD" 6,5", №10777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компания "Генрих Вагнер Синто </w:t>
            </w:r>
            <w:proofErr w:type="spellStart"/>
            <w:r>
              <w:rPr>
                <w:sz w:val="16"/>
                <w:szCs w:val="16"/>
              </w:rPr>
              <w:t>Машиненфабрик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ГмбХ</w:t>
            </w:r>
            <w:proofErr w:type="spellEnd"/>
            <w:r>
              <w:rPr>
                <w:sz w:val="16"/>
                <w:szCs w:val="16"/>
              </w:rPr>
              <w:t>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Германия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2012 г.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Литейный завод ОАО "КАМАЗ"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239549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10777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216 580 751,62 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173 264 601,30   </w:t>
            </w:r>
          </w:p>
        </w:tc>
      </w:tr>
      <w:tr w:rsidR="008C031C" w:rsidTr="00F47C08">
        <w:trPr>
          <w:trHeight w:val="469"/>
        </w:trPr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Оптический эмиссионный спектрометр OBLF GS 1000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компания "OBLF"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Германия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2012 г.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Литейный завод ОАО "КАМАЗ"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338590001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1714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3 755 939,00 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3 004 751,20   </w:t>
            </w:r>
          </w:p>
        </w:tc>
      </w:tr>
      <w:tr w:rsidR="008C031C" w:rsidTr="00F47C08">
        <w:trPr>
          <w:trHeight w:val="600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Ручной напольный абразивный отрезной станок "</w:t>
            </w:r>
            <w:proofErr w:type="spellStart"/>
            <w:r>
              <w:rPr>
                <w:color w:val="000000"/>
                <w:sz w:val="16"/>
                <w:szCs w:val="16"/>
              </w:rPr>
              <w:t>Delta</w:t>
            </w:r>
            <w:proofErr w:type="spellEnd"/>
            <w:r>
              <w:rPr>
                <w:color w:val="000000"/>
                <w:sz w:val="16"/>
                <w:szCs w:val="16"/>
              </w:rPr>
              <w:t xml:space="preserve"> 2213 М"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BUEHLER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Германия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2012 г.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Литейный завод ОАО "КАМАЗ"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240014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706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1 378 813,64 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C031C" w:rsidRDefault="008C031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1 103 050,91   </w:t>
            </w:r>
          </w:p>
        </w:tc>
      </w:tr>
      <w:tr w:rsidR="008C031C" w:rsidTr="00F47C08">
        <w:trPr>
          <w:trHeight w:val="360"/>
        </w:trPr>
        <w:tc>
          <w:tcPr>
            <w:tcW w:w="2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ИТОГО: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 xml:space="preserve">283 748 528,61 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31C" w:rsidRDefault="008C031C">
            <w:pPr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 xml:space="preserve"> 226 998 822,89   </w:t>
            </w:r>
          </w:p>
        </w:tc>
      </w:tr>
      <w:tr w:rsidR="008C031C" w:rsidTr="00F47C08">
        <w:trPr>
          <w:trHeight w:val="360"/>
        </w:trPr>
        <w:tc>
          <w:tcPr>
            <w:tcW w:w="400" w:type="dxa"/>
            <w:vAlign w:val="center"/>
            <w:hideMark/>
          </w:tcPr>
          <w:p w:rsidR="008C031C" w:rsidRDefault="008C031C">
            <w:pPr>
              <w:rPr>
                <w:sz w:val="20"/>
                <w:szCs w:val="20"/>
              </w:rPr>
            </w:pPr>
          </w:p>
        </w:tc>
        <w:tc>
          <w:tcPr>
            <w:tcW w:w="9965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C031C" w:rsidRDefault="008C031C">
            <w:pPr>
              <w:rPr>
                <w:bCs/>
                <w:color w:val="000000"/>
              </w:rPr>
            </w:pPr>
          </w:p>
          <w:p w:rsidR="008C031C" w:rsidRDefault="008C031C">
            <w:pPr>
              <w:rPr>
                <w:bCs/>
                <w:color w:val="000000"/>
              </w:rPr>
            </w:pPr>
            <w:r>
              <w:rPr>
                <w:bCs/>
                <w:color w:val="000000"/>
                <w:sz w:val="22"/>
                <w:szCs w:val="22"/>
              </w:rPr>
              <w:t>Залоговая стоимость Имущества, приведенного в настоящем Приложении № 2, определяется исходя из балансовой (остаточной) стоимости Имущества без учета НДС, с применением дисконта 20 %</w:t>
            </w:r>
          </w:p>
          <w:p w:rsidR="008C031C" w:rsidRDefault="008C031C">
            <w:pPr>
              <w:rPr>
                <w:b/>
                <w:bCs/>
                <w:color w:val="000000"/>
              </w:rPr>
            </w:pPr>
          </w:p>
          <w:p w:rsidR="008C031C" w:rsidRDefault="008C031C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Залогодержателя                                                                                                 За Залогодателя</w:t>
            </w:r>
          </w:p>
          <w:p w:rsidR="008C031C" w:rsidRDefault="008C031C">
            <w:pPr>
              <w:rPr>
                <w:b/>
                <w:bCs/>
                <w:color w:val="000000"/>
              </w:rPr>
            </w:pPr>
          </w:p>
          <w:p w:rsidR="008C031C" w:rsidRDefault="008C031C">
            <w:pPr>
              <w:rPr>
                <w:bCs/>
                <w:color w:val="000000"/>
              </w:rPr>
            </w:pPr>
            <w:r>
              <w:rPr>
                <w:bCs/>
                <w:color w:val="000000"/>
                <w:sz w:val="22"/>
                <w:szCs w:val="22"/>
              </w:rPr>
              <w:t>Директор Департамента сопровождения                                                            Доверительное лицо</w:t>
            </w:r>
          </w:p>
          <w:p w:rsidR="008C031C" w:rsidRDefault="008C031C">
            <w:pPr>
              <w:rPr>
                <w:bCs/>
                <w:color w:val="000000"/>
              </w:rPr>
            </w:pPr>
            <w:r>
              <w:rPr>
                <w:bCs/>
                <w:color w:val="000000"/>
                <w:sz w:val="22"/>
                <w:szCs w:val="22"/>
              </w:rPr>
              <w:t>Кредитных операций</w:t>
            </w:r>
          </w:p>
          <w:p w:rsidR="008C031C" w:rsidRDefault="008C031C">
            <w:pPr>
              <w:rPr>
                <w:b/>
                <w:bCs/>
                <w:color w:val="000000"/>
              </w:rPr>
            </w:pPr>
          </w:p>
          <w:p w:rsidR="008C031C" w:rsidRDefault="008C031C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                                                                                ___________________</w:t>
            </w:r>
          </w:p>
          <w:p w:rsidR="008C031C" w:rsidRDefault="008C031C">
            <w:pPr>
              <w:rPr>
                <w:bCs/>
                <w:color w:val="000000"/>
              </w:rPr>
            </w:pPr>
            <w:r>
              <w:rPr>
                <w:bCs/>
                <w:color w:val="000000"/>
                <w:sz w:val="22"/>
                <w:szCs w:val="22"/>
              </w:rPr>
              <w:t xml:space="preserve">            Логинов И.Н.                                                                                                     Милинова Е.М. </w:t>
            </w:r>
          </w:p>
        </w:tc>
      </w:tr>
      <w:tr w:rsidR="008C031C" w:rsidTr="00F47C08">
        <w:trPr>
          <w:trHeight w:val="300"/>
        </w:trPr>
        <w:tc>
          <w:tcPr>
            <w:tcW w:w="400" w:type="dxa"/>
            <w:vAlign w:val="center"/>
            <w:hideMark/>
          </w:tcPr>
          <w:p w:rsidR="008C031C" w:rsidRDefault="008C031C">
            <w:pPr>
              <w:rPr>
                <w:sz w:val="20"/>
                <w:szCs w:val="20"/>
              </w:rPr>
            </w:pPr>
          </w:p>
        </w:tc>
        <w:tc>
          <w:tcPr>
            <w:tcW w:w="1885" w:type="dxa"/>
            <w:vAlign w:val="center"/>
            <w:hideMark/>
          </w:tcPr>
          <w:p w:rsidR="008C031C" w:rsidRDefault="008C031C">
            <w:pPr>
              <w:rPr>
                <w:sz w:val="20"/>
                <w:szCs w:val="20"/>
              </w:rPr>
            </w:pPr>
          </w:p>
        </w:tc>
        <w:tc>
          <w:tcPr>
            <w:tcW w:w="426" w:type="dxa"/>
            <w:vAlign w:val="center"/>
            <w:hideMark/>
          </w:tcPr>
          <w:p w:rsidR="008C031C" w:rsidRDefault="008C031C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vAlign w:val="center"/>
            <w:hideMark/>
          </w:tcPr>
          <w:p w:rsidR="008C031C" w:rsidRDefault="008C031C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:rsidR="008C031C" w:rsidRDefault="008C031C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  <w:hideMark/>
          </w:tcPr>
          <w:p w:rsidR="008C031C" w:rsidRDefault="008C031C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  <w:hideMark/>
          </w:tcPr>
          <w:p w:rsidR="008C031C" w:rsidRDefault="008C031C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:rsidR="008C031C" w:rsidRDefault="008C031C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  <w:hideMark/>
          </w:tcPr>
          <w:p w:rsidR="008C031C" w:rsidRDefault="008C031C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Align w:val="center"/>
            <w:hideMark/>
          </w:tcPr>
          <w:p w:rsidR="008C031C" w:rsidRDefault="008C031C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Align w:val="center"/>
            <w:hideMark/>
          </w:tcPr>
          <w:p w:rsidR="008C031C" w:rsidRDefault="008C031C">
            <w:pPr>
              <w:rPr>
                <w:sz w:val="20"/>
                <w:szCs w:val="20"/>
              </w:rPr>
            </w:pPr>
          </w:p>
        </w:tc>
      </w:tr>
      <w:tr w:rsidR="008C031C" w:rsidTr="00F47C08">
        <w:trPr>
          <w:trHeight w:val="240"/>
        </w:trPr>
        <w:tc>
          <w:tcPr>
            <w:tcW w:w="400" w:type="dxa"/>
            <w:vAlign w:val="center"/>
            <w:hideMark/>
          </w:tcPr>
          <w:p w:rsidR="008C031C" w:rsidRDefault="008C031C">
            <w:pPr>
              <w:rPr>
                <w:sz w:val="20"/>
                <w:szCs w:val="20"/>
              </w:rPr>
            </w:pPr>
          </w:p>
        </w:tc>
        <w:tc>
          <w:tcPr>
            <w:tcW w:w="1885" w:type="dxa"/>
            <w:vAlign w:val="center"/>
            <w:hideMark/>
          </w:tcPr>
          <w:p w:rsidR="008C031C" w:rsidRDefault="008C031C">
            <w:pPr>
              <w:rPr>
                <w:sz w:val="20"/>
                <w:szCs w:val="20"/>
              </w:rPr>
            </w:pPr>
          </w:p>
        </w:tc>
        <w:tc>
          <w:tcPr>
            <w:tcW w:w="426" w:type="dxa"/>
            <w:vAlign w:val="center"/>
            <w:hideMark/>
          </w:tcPr>
          <w:p w:rsidR="008C031C" w:rsidRDefault="008C031C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vAlign w:val="center"/>
            <w:hideMark/>
          </w:tcPr>
          <w:p w:rsidR="008C031C" w:rsidRDefault="008C031C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:rsidR="008C031C" w:rsidRDefault="008C031C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  <w:hideMark/>
          </w:tcPr>
          <w:p w:rsidR="008C031C" w:rsidRDefault="008C031C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  <w:hideMark/>
          </w:tcPr>
          <w:p w:rsidR="008C031C" w:rsidRDefault="008C031C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:rsidR="008C031C" w:rsidRDefault="008C031C">
            <w:pPr>
              <w:rPr>
                <w:sz w:val="20"/>
                <w:szCs w:val="20"/>
              </w:rPr>
            </w:pPr>
          </w:p>
        </w:tc>
        <w:tc>
          <w:tcPr>
            <w:tcW w:w="3401" w:type="dxa"/>
            <w:gridSpan w:val="3"/>
            <w:vAlign w:val="center"/>
            <w:hideMark/>
          </w:tcPr>
          <w:p w:rsidR="008C031C" w:rsidRDefault="008C031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</w:tr>
      <w:tr w:rsidR="008C031C" w:rsidTr="00F47C08">
        <w:trPr>
          <w:trHeight w:val="240"/>
        </w:trPr>
        <w:tc>
          <w:tcPr>
            <w:tcW w:w="400" w:type="dxa"/>
            <w:vAlign w:val="center"/>
            <w:hideMark/>
          </w:tcPr>
          <w:p w:rsidR="008C031C" w:rsidRDefault="008C031C">
            <w:pPr>
              <w:rPr>
                <w:sz w:val="20"/>
                <w:szCs w:val="20"/>
              </w:rPr>
            </w:pPr>
          </w:p>
        </w:tc>
        <w:tc>
          <w:tcPr>
            <w:tcW w:w="1885" w:type="dxa"/>
            <w:vAlign w:val="center"/>
            <w:hideMark/>
          </w:tcPr>
          <w:p w:rsidR="008C031C" w:rsidRDefault="008C031C">
            <w:pPr>
              <w:rPr>
                <w:sz w:val="20"/>
                <w:szCs w:val="20"/>
              </w:rPr>
            </w:pPr>
          </w:p>
        </w:tc>
        <w:tc>
          <w:tcPr>
            <w:tcW w:w="426" w:type="dxa"/>
            <w:vAlign w:val="center"/>
            <w:hideMark/>
          </w:tcPr>
          <w:p w:rsidR="008C031C" w:rsidRDefault="008C031C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vAlign w:val="center"/>
            <w:hideMark/>
          </w:tcPr>
          <w:p w:rsidR="008C031C" w:rsidRDefault="008C031C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:rsidR="008C031C" w:rsidRDefault="008C031C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  <w:hideMark/>
          </w:tcPr>
          <w:p w:rsidR="008C031C" w:rsidRDefault="008C031C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  <w:hideMark/>
          </w:tcPr>
          <w:p w:rsidR="008C031C" w:rsidRDefault="008C031C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:rsidR="008C031C" w:rsidRDefault="008C031C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  <w:hideMark/>
          </w:tcPr>
          <w:p w:rsidR="008C031C" w:rsidRDefault="008C031C">
            <w:pPr>
              <w:rPr>
                <w:sz w:val="20"/>
                <w:szCs w:val="20"/>
              </w:rPr>
            </w:pPr>
          </w:p>
        </w:tc>
        <w:tc>
          <w:tcPr>
            <w:tcW w:w="2550" w:type="dxa"/>
            <w:gridSpan w:val="2"/>
            <w:vAlign w:val="center"/>
            <w:hideMark/>
          </w:tcPr>
          <w:p w:rsidR="008C031C" w:rsidRDefault="008C031C">
            <w:pPr>
              <w:rPr>
                <w:sz w:val="20"/>
                <w:szCs w:val="20"/>
              </w:rPr>
            </w:pPr>
          </w:p>
        </w:tc>
      </w:tr>
      <w:tr w:rsidR="008C031C" w:rsidTr="00F47C08">
        <w:trPr>
          <w:trHeight w:val="345"/>
        </w:trPr>
        <w:tc>
          <w:tcPr>
            <w:tcW w:w="400" w:type="dxa"/>
            <w:vAlign w:val="center"/>
            <w:hideMark/>
          </w:tcPr>
          <w:p w:rsidR="008C031C" w:rsidRDefault="008C031C">
            <w:pPr>
              <w:rPr>
                <w:sz w:val="20"/>
                <w:szCs w:val="20"/>
              </w:rPr>
            </w:pPr>
          </w:p>
        </w:tc>
        <w:tc>
          <w:tcPr>
            <w:tcW w:w="1885" w:type="dxa"/>
            <w:vAlign w:val="center"/>
            <w:hideMark/>
          </w:tcPr>
          <w:p w:rsidR="008C031C" w:rsidRDefault="008C031C">
            <w:pPr>
              <w:rPr>
                <w:sz w:val="20"/>
                <w:szCs w:val="20"/>
              </w:rPr>
            </w:pPr>
          </w:p>
        </w:tc>
        <w:tc>
          <w:tcPr>
            <w:tcW w:w="426" w:type="dxa"/>
            <w:vAlign w:val="center"/>
            <w:hideMark/>
          </w:tcPr>
          <w:p w:rsidR="008C031C" w:rsidRDefault="008C031C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vAlign w:val="center"/>
            <w:hideMark/>
          </w:tcPr>
          <w:p w:rsidR="008C031C" w:rsidRDefault="008C031C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:rsidR="008C031C" w:rsidRDefault="008C031C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  <w:hideMark/>
          </w:tcPr>
          <w:p w:rsidR="008C031C" w:rsidRDefault="008C031C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  <w:hideMark/>
          </w:tcPr>
          <w:p w:rsidR="008C031C" w:rsidRDefault="008C031C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:rsidR="008C031C" w:rsidRDefault="008C031C">
            <w:pPr>
              <w:rPr>
                <w:sz w:val="20"/>
                <w:szCs w:val="20"/>
              </w:rPr>
            </w:pPr>
          </w:p>
        </w:tc>
        <w:tc>
          <w:tcPr>
            <w:tcW w:w="3401" w:type="dxa"/>
            <w:gridSpan w:val="3"/>
            <w:vAlign w:val="center"/>
            <w:hideMark/>
          </w:tcPr>
          <w:p w:rsidR="008C031C" w:rsidRDefault="008C031C">
            <w:pPr>
              <w:rPr>
                <w:sz w:val="20"/>
                <w:szCs w:val="20"/>
              </w:rPr>
            </w:pPr>
          </w:p>
        </w:tc>
      </w:tr>
    </w:tbl>
    <w:p w:rsidR="008C031C" w:rsidRDefault="008C031C" w:rsidP="008C031C">
      <w:pPr>
        <w:rPr>
          <w:sz w:val="28"/>
          <w:szCs w:val="28"/>
        </w:rPr>
      </w:pPr>
    </w:p>
    <w:p w:rsidR="00C02715" w:rsidRDefault="00C02715"/>
    <w:sectPr w:rsidR="00C02715" w:rsidSect="00F47C08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1125B3"/>
    <w:multiLevelType w:val="hybridMultilevel"/>
    <w:tmpl w:val="3CDAEE7E"/>
    <w:lvl w:ilvl="0" w:tplc="E51C0A66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2"/>
  </w:compat>
  <w:rsids>
    <w:rsidRoot w:val="008C031C"/>
    <w:rsid w:val="002D5378"/>
    <w:rsid w:val="006F2F47"/>
    <w:rsid w:val="008C031C"/>
    <w:rsid w:val="00C02715"/>
    <w:rsid w:val="00D41553"/>
    <w:rsid w:val="00F47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03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8C031C"/>
    <w:pPr>
      <w:keepNext/>
      <w:jc w:val="center"/>
      <w:outlineLvl w:val="3"/>
    </w:pPr>
    <w:rPr>
      <w:b/>
      <w:bCs/>
      <w:i/>
      <w:color w:val="808080"/>
      <w:sz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semiHidden/>
    <w:rsid w:val="008C031C"/>
    <w:rPr>
      <w:rFonts w:ascii="Times New Roman" w:eastAsia="Times New Roman" w:hAnsi="Times New Roman" w:cs="Times New Roman"/>
      <w:b/>
      <w:bCs/>
      <w:i/>
      <w:color w:val="808080"/>
      <w:sz w:val="16"/>
      <w:szCs w:val="24"/>
    </w:rPr>
  </w:style>
  <w:style w:type="paragraph" w:styleId="a3">
    <w:name w:val="Body Text"/>
    <w:basedOn w:val="a"/>
    <w:link w:val="a4"/>
    <w:unhideWhenUsed/>
    <w:rsid w:val="008C031C"/>
    <w:pPr>
      <w:spacing w:after="120"/>
    </w:pPr>
  </w:style>
  <w:style w:type="character" w:customStyle="1" w:styleId="a4">
    <w:name w:val="Основной текст Знак"/>
    <w:basedOn w:val="a0"/>
    <w:link w:val="a3"/>
    <w:rsid w:val="008C031C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ody Text Indent"/>
    <w:basedOn w:val="a"/>
    <w:link w:val="a6"/>
    <w:unhideWhenUsed/>
    <w:rsid w:val="008C031C"/>
    <w:pPr>
      <w:spacing w:before="120"/>
      <w:ind w:firstLine="709"/>
      <w:jc w:val="both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rsid w:val="008C031C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357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1895</Words>
  <Characters>10807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kuznetsovaev</dc:creator>
  <cp:lastModifiedBy>Приемная СОДСД</cp:lastModifiedBy>
  <cp:revision>3</cp:revision>
  <dcterms:created xsi:type="dcterms:W3CDTF">2014-05-22T06:39:00Z</dcterms:created>
  <dcterms:modified xsi:type="dcterms:W3CDTF">2014-05-23T06:38:00Z</dcterms:modified>
</cp:coreProperties>
</file>